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尉氏县水利局尉氏县2023年度地下水超采综合治理项目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招标计划公示表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为便于潜在投标人及时了解招标信息，现将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>尉氏县水利局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的招标计划发布如下:</w:t>
      </w:r>
    </w:p>
    <w:tbl>
      <w:tblPr>
        <w:tblW w:w="13177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033"/>
        <w:gridCol w:w="5349"/>
        <w:gridCol w:w="2160"/>
        <w:gridCol w:w="1815"/>
        <w:gridCol w:w="12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预估投资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预计招标时间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</w:trPr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9F9F9"/>
              </w:rPr>
              <w:t>尉氏县水利局尉氏县2023年度地下水超采综合治理项目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50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  <w:t>2023年度河南省尉氏县地下水超采综合治理确定的地下水压采目标为170万立方米，主要建设内容包括机制建设、水源置换工程等。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2023年9月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本招标计划是本单位招标工作的初步安排，发布内容仅作为潜在投标人提前了解招标活动安排的参考，具体招标项目情况以项目招标公告和招标文件为准</w:t>
      </w:r>
    </w:p>
    <w:p>
      <w:pPr>
        <w:rPr>
          <w:sz w:val="24"/>
          <w:szCs w:val="24"/>
        </w:rPr>
      </w:pPr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OGUwZTU3YTY0ZTA5MjZkNTVjYzE3ZTIwNWFhY2QifQ=="/>
  </w:docVars>
  <w:rsids>
    <w:rsidRoot w:val="5BCF1F0D"/>
    <w:rsid w:val="12EE791C"/>
    <w:rsid w:val="5BC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2023-07-31T03:04:00Z</dcterms:created>
  <dc:creator>丽丽</dc:creator>
  <cp:lastModifiedBy>丽丽</cp:lastModifiedBy>
  <dcterms:modified xsi:type="dcterms:W3CDTF">2023-07-31T03:10:40Z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6972366EC4744EBA80EE9651BBE89447_11</vt:lpwstr>
  </property>
</Properties>
</file>