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endnotes.xml" ContentType="application/vnd.openxmlformats-officedocument.wordprocessingml.endnotes+xml"/>
  <Override PartName="/word/footnotes.xml" ContentType="application/vnd.openxmlformats-officedocument.wordprocessingml.footnot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spacing w:afterAutospacing="false" w:beforeAutospacing="false" w:line="220" w:lineRule="atLeast"/>
        <w:ind w:firstLine="3840" w:firstLineChars="1200"/>
        <w:rPr>
          <w:sz w:val="24"/>
          <w:lang w:val="en-US" w:eastAsia="zh-CN"/>
          <w:szCs w:val="24"/>
          <w:rFonts w:ascii="微软雅黑" w:hAnsi="微软雅黑" w:hint="eastAsia"/>
        </w:rPr>
      </w:pPr>
      <w:r>
        <w:rPr>
          <w:sz w:val="32"/>
          <w:szCs w:val="32"/>
          <w:rFonts w:hint="eastAsia"/>
        </w:rPr>
        <w:t>竞买协议</w:t>
      </w:r>
      <w:r>
        <w:rPr>
          <w:sz w:val="32"/>
          <w:lang w:val="en-US" w:eastAsia="zh-CN"/>
          <w:szCs w:val="32"/>
          <w:rFonts w:hint="eastAsia"/>
        </w:rPr>
        <w:t xml:space="preserve"> </w:t>
      </w:r>
      <w:r>
        <w:cr/>
        <w:rPr>
          <w:sz w:val="32"/>
          <w:szCs w:val="32"/>
          <w:rFonts w:hint="eastAsia"/>
        </w:rPr>
      </w:r>
      <w:r>
        <w:rPr>
          <w:sz w:val="24"/>
          <w:szCs w:val="24"/>
          <w:rFonts w:hint="eastAsia"/>
        </w:rPr>
        <w:t>甲方:(拍卖人)河南省汇通拍卖有限公司</w:t>
      </w:r>
      <w:r>
        <w:cr/>
        <w:rPr>
          <w:sz w:val="24"/>
          <w:szCs w:val="24"/>
          <w:rFonts w:hint="eastAsia"/>
        </w:rPr>
      </w:r>
      <w:r>
        <w:rPr>
          <w:sz w:val="24"/>
          <w:szCs w:val="24"/>
          <w:rFonts w:hint="eastAsia"/>
        </w:rPr>
        <w:t>乙方:(竞买人)</w:t>
      </w:r>
      <w:r>
        <w:cr/>
        <w:rPr>
          <w:sz w:val="24"/>
          <w:szCs w:val="24"/>
          <w:rFonts w:hint="eastAsia"/>
        </w:rPr>
      </w:r>
      <w:r>
        <w:rPr>
          <w:sz w:val="24"/>
          <w:szCs w:val="24"/>
          <w:rFonts w:hint="eastAsia"/>
        </w:rPr>
        <w:t>甲乙双方当事人根据中华人民共和国拍卖法、合同法等相关法律、法规规定在平等、自愿基础上达成如下竞买协议:</w:t>
      </w:r>
      <w:r>
        <w:cr/>
        <w:rPr>
          <w:sz w:val="24"/>
          <w:szCs w:val="24"/>
          <w:rFonts w:hint="eastAsia"/>
        </w:rPr>
      </w:r>
      <w:r>
        <w:rPr>
          <w:sz w:val="24"/>
          <w:szCs w:val="24"/>
          <w:rFonts w:hint="eastAsia"/>
        </w:rPr>
        <w:t>竞买人竞买的拍卖标的为:</w:t>
      </w:r>
      <w:r>
        <w:cr/>
        <w:rPr>
          <w:sz w:val="24"/>
          <w:szCs w:val="24"/>
          <w:rFonts w:hint="eastAsia"/>
        </w:rPr>
      </w:r>
      <w:r>
        <w:rPr>
          <w:sz w:val="24"/>
          <w:szCs w:val="24"/>
          <w:rFonts w:ascii="微软雅黑" w:hAnsi="微软雅黑" w:hint="eastAsia"/>
        </w:rPr>
        <w:t>开封市</w:t>
      </w:r>
      <w:r>
        <w:rPr>
          <w:sz w:val="24"/>
          <w:lang w:val="en-US" w:eastAsia="zh-CN"/>
          <w:szCs w:val="24"/>
          <w:rFonts w:ascii="微软雅黑" w:hAnsi="微软雅黑" w:hint="eastAsia"/>
        </w:rPr>
        <w:t>行政事业单位国有资产管理中心委托</w:t>
      </w:r>
      <w:r>
        <w:rPr>
          <w:sz w:val="24"/>
          <w:szCs w:val="24"/>
          <w:rFonts w:ascii="微软雅黑" w:hAnsi="微软雅黑" w:hint="eastAsia"/>
        </w:rPr>
        <w:t>拍卖标的</w:t>
      </w:r>
      <w:r>
        <w:rPr>
          <w:sz w:val="24"/>
          <w:lang w:val="en-US" w:eastAsia="zh-CN"/>
          <w:szCs w:val="24"/>
          <w:rFonts w:ascii="微软雅黑" w:hAnsi="微软雅黑" w:hint="eastAsia"/>
        </w:rPr>
        <w:t>物：茅台</w:t>
      </w:r>
      <w:r>
        <w:rPr>
          <w:sz w:val="24"/>
          <w:szCs w:val="24"/>
          <w:rFonts w:hint="eastAsia"/>
        </w:rPr>
        <w:t>、</w:t>
      </w:r>
      <w:r>
        <w:rPr>
          <w:sz w:val="24"/>
          <w:lang w:val="en-US" w:eastAsia="zh-CN"/>
          <w:szCs w:val="24"/>
          <w:rFonts w:ascii="微软雅黑" w:hAnsi="微软雅黑" w:hint="eastAsia"/>
        </w:rPr>
        <w:t>五粮液等白酒一批。</w:t>
      </w:r>
    </w:p>
    <w:p>
      <w:pPr>
        <w:spacing w:afterAutospacing="false" w:beforeAutospacing="false" w:line="220" w:lineRule="atLeast"/>
        <w:rPr>
          <w:sz w:val="24"/>
          <w:lang w:val="en-US" w:eastAsia="zh-CN"/>
          <w:szCs w:val="24"/>
          <w:rFonts w:ascii="微软雅黑" w:hAnsi="微软雅黑" w:hint="eastAsia"/>
        </w:rPr>
      </w:pPr>
      <w:r>
        <w:rPr>
          <w:sz w:val="24"/>
          <w:lang w:val="en-US" w:eastAsia="zh-CN"/>
          <w:szCs w:val="24"/>
          <w:rFonts w:ascii="微软雅黑" w:hAnsi="微软雅黑" w:hint="eastAsia"/>
        </w:rPr>
        <w:t>《一》</w:t>
      </w:r>
    </w:p>
    <w:p>
      <w:pPr>
        <w:numPr>
          <w:ilvl w:val="0"/>
          <w:numId w:val="1"/>
        </w:numPr>
        <w:spacing w:afterAutospacing="false" w:beforeAutospacing="false" w:line="220" w:lineRule="atLeast"/>
        <w:rPr>
          <w:sz w:val="24"/>
          <w:lang w:val="en-US" w:eastAsia="zh-CN"/>
          <w:szCs w:val="24"/>
          <w:rFonts w:hint="eastAsia"/>
        </w:rPr>
      </w:pPr>
      <w:r>
        <w:rPr>
          <w:sz w:val="24"/>
          <w:szCs w:val="24"/>
          <w:rFonts w:hint="eastAsia"/>
        </w:rPr>
        <w:t>拍卖标的</w:t>
      </w:r>
      <w:r>
        <w:rPr>
          <w:sz w:val="24"/>
          <w:lang w:eastAsia="zh-CN"/>
          <w:szCs w:val="24"/>
          <w:rFonts w:hint="eastAsia"/>
        </w:rPr>
        <w:t>《</w:t>
      </w:r>
      <w:r>
        <w:rPr>
          <w:sz w:val="24"/>
          <w:lang w:val="en-US" w:eastAsia="zh-CN"/>
          <w:szCs w:val="24"/>
          <w:rFonts w:hint="eastAsia"/>
        </w:rPr>
        <w:t>茅台酒》经相关权威鉴定部门《开箱每瓶》鉴别真伪。</w:t>
      </w:r>
    </w:p>
    <w:p>
      <w:pPr>
        <w:numPr>
          <w:ilvl w:val="0"/>
          <w:numId w:val="1"/>
        </w:numPr>
        <w:spacing w:afterAutospacing="false" w:beforeAutospacing="false" w:line="220" w:lineRule="atLeast"/>
        <w:rPr>
          <w:sz w:val="24"/>
          <w:lang w:val="en-US" w:eastAsia="zh-CN"/>
          <w:szCs w:val="24"/>
          <w:rFonts w:hint="eastAsia"/>
        </w:rPr>
      </w:pPr>
      <w:bookmarkStart w:id="0" w:name="_GoBack"/>
      <w:bookmarkEnd w:id="0"/>
      <w:r>
        <w:rPr>
          <w:sz w:val="24"/>
          <w:szCs w:val="24"/>
          <w:rFonts w:hint="eastAsia"/>
        </w:rPr>
        <w:t>拍卖标的</w:t>
      </w:r>
      <w:r>
        <w:rPr>
          <w:sz w:val="24"/>
          <w:lang w:eastAsia="zh-CN"/>
          <w:szCs w:val="24"/>
          <w:rFonts w:hint="eastAsia"/>
        </w:rPr>
        <w:t>《</w:t>
      </w:r>
      <w:r>
        <w:rPr>
          <w:sz w:val="24"/>
          <w:lang w:val="en-US" w:eastAsia="zh-CN"/>
          <w:szCs w:val="24"/>
          <w:rFonts w:hint="eastAsia"/>
        </w:rPr>
        <w:t>五粮液酒》经相关权威鉴定部门《开箱抽样》鉴别真伪。</w:t>
      </w:r>
    </w:p>
    <w:p>
      <w:pPr>
        <w:numPr>
          <w:ilvl w:val="0"/>
          <w:numId w:val="1"/>
        </w:numPr>
        <w:spacing w:afterAutospacing="false" w:beforeAutospacing="false" w:line="220" w:lineRule="atLeast"/>
        <w:rPr>
          <w:sz w:val="24"/>
          <w:lang w:val="en-US" w:eastAsia="zh-CN"/>
          <w:szCs w:val="24"/>
          <w:rFonts w:hint="eastAsia"/>
        </w:rPr>
      </w:pPr>
      <w:r>
        <w:rPr>
          <w:sz w:val="24"/>
          <w:szCs w:val="24"/>
          <w:rFonts w:hint="eastAsia"/>
        </w:rPr>
        <w:t>拍卖标的</w:t>
      </w:r>
      <w:r>
        <w:rPr>
          <w:sz w:val="24"/>
          <w:lang w:eastAsia="zh-CN"/>
          <w:szCs w:val="24"/>
          <w:rFonts w:hint="eastAsia"/>
        </w:rPr>
        <w:t>《</w:t>
      </w:r>
      <w:r>
        <w:rPr>
          <w:sz w:val="24"/>
          <w:lang w:val="en-US" w:eastAsia="zh-CN"/>
          <w:szCs w:val="24"/>
          <w:rFonts w:hint="eastAsia"/>
        </w:rPr>
        <w:t>剑南春，梦之蓝等酒》经相关权威鉴定部门《开箱抽样》鉴别真伪。</w:t>
      </w:r>
    </w:p>
    <w:p>
      <w:pPr>
        <w:numPr>
          <w:ilvl w:val="0"/>
          <w:numId w:val="1"/>
        </w:numPr>
        <w:spacing w:afterAutospacing="false" w:beforeAutospacing="false" w:line="220" w:lineRule="atLeast"/>
        <w:ind w:firstLine="0" w:firstLineChars="0" w:left="0" w:leftChars="0"/>
        <w:rPr>
          <w:sz w:val="24"/>
          <w:lang w:val="en-US" w:eastAsia="zh-CN"/>
          <w:szCs w:val="24"/>
          <w:rFonts w:hint="eastAsia"/>
        </w:rPr>
      </w:pPr>
      <w:r>
        <w:rPr>
          <w:sz w:val="24"/>
          <w:lang w:val="en-US" w:eastAsia="zh-CN"/>
          <w:szCs w:val="24"/>
          <w:rFonts w:hint="eastAsia"/>
        </w:rPr>
        <w:t>以上拍品（茅台</w:t>
      </w:r>
      <w:r>
        <w:rPr>
          <w:sz w:val="24"/>
          <w:szCs w:val="24"/>
          <w:rFonts w:hint="eastAsia"/>
        </w:rPr>
        <w:t>、</w:t>
      </w:r>
      <w:r>
        <w:rPr>
          <w:sz w:val="24"/>
          <w:lang w:val="en-US" w:eastAsia="zh-CN"/>
          <w:szCs w:val="24"/>
          <w:rFonts w:hint="eastAsia"/>
        </w:rPr>
        <w:t>五粮液）经相关权威部门鉴别后，已出具鉴定证明。</w:t>
      </w:r>
    </w:p>
    <w:p>
      <w:pPr>
        <w:numPr>
          <w:ilvl w:val="0"/>
          <w:numId w:val="1"/>
        </w:numPr>
        <w:spacing w:afterAutospacing="false" w:beforeAutospacing="false" w:line="220" w:lineRule="atLeast"/>
        <w:ind w:firstLine="0" w:firstLineChars="0" w:left="0" w:leftChars="0"/>
        <w:rPr>
          <w:sz w:val="24"/>
          <w:szCs w:val="24"/>
        </w:rPr>
      </w:pPr>
      <w:r>
        <w:rPr>
          <w:sz w:val="24"/>
          <w:lang w:val="en-US" w:eastAsia="zh-CN"/>
          <w:szCs w:val="24"/>
          <w:rFonts w:hint="eastAsia"/>
        </w:rPr>
        <w:t>拍卖人提供本次拍卖标的物的鉴定证明供竞买人参考预览。</w:t>
      </w:r>
    </w:p>
    <w:p>
      <w:pPr>
        <w:numPr>
          <w:ilvl w:val="0"/>
          <w:numId w:val="1"/>
        </w:numPr>
        <w:spacing w:afterAutospacing="false" w:beforeAutospacing="false" w:line="220" w:lineRule="atLeast"/>
        <w:ind w:firstLine="0" w:firstLineChars="0" w:left="0" w:leftChars="0"/>
        <w:rPr>
          <w:sz w:val="24"/>
          <w:szCs w:val="24"/>
        </w:rPr>
      </w:pPr>
      <w:r>
        <w:rPr>
          <w:sz w:val="24"/>
          <w:lang w:val="en-US" w:eastAsia="zh-CN"/>
          <w:szCs w:val="24"/>
          <w:rFonts w:hint="eastAsia"/>
        </w:rPr>
        <w:t>标的物存在的瑕疵（如酒水容量自然挥发</w:t>
      </w:r>
      <w:r>
        <w:rPr>
          <w:sz w:val="24"/>
          <w:szCs w:val="24"/>
          <w:rFonts w:hint="eastAsia"/>
        </w:rPr>
        <w:t>、</w:t>
      </w:r>
      <w:r>
        <w:rPr>
          <w:sz w:val="24"/>
          <w:lang w:val="en-US" w:eastAsia="zh-CN"/>
          <w:szCs w:val="24"/>
          <w:rFonts w:hint="eastAsia"/>
        </w:rPr>
        <w:t>包装污损</w:t>
      </w:r>
      <w:r>
        <w:rPr>
          <w:sz w:val="24"/>
          <w:szCs w:val="24"/>
          <w:rFonts w:hint="eastAsia"/>
        </w:rPr>
        <w:t>、</w:t>
      </w:r>
      <w:r>
        <w:rPr>
          <w:sz w:val="24"/>
          <w:lang w:val="en-US" w:eastAsia="zh-CN"/>
          <w:szCs w:val="24"/>
          <w:rFonts w:hint="eastAsia"/>
        </w:rPr>
        <w:t>瓶盖氧化等属于正常损耗的委托方及拍卖方不与负责）竞买人竞买成功后由买受人全部负责。</w:t>
      </w:r>
    </w:p>
    <w:p>
      <w:pPr>
        <w:numPr>
          <w:ilvl w:val="0"/>
          <w:numId w:val="1"/>
        </w:numPr>
        <w:spacing w:afterAutospacing="false" w:beforeAutospacing="false" w:line="220" w:lineRule="atLeast"/>
        <w:ind w:firstLine="0" w:firstLineChars="0" w:left="0" w:leftChars="0"/>
        <w:rPr>
          <w:sz w:val="24"/>
          <w:szCs w:val="24"/>
        </w:rPr>
      </w:pPr>
      <w:r>
        <w:rPr>
          <w:sz w:val="24"/>
          <w:lang w:val="en-US" w:eastAsia="zh-CN"/>
          <w:szCs w:val="24"/>
          <w:rFonts w:hint="eastAsia"/>
        </w:rPr>
        <w:t>竞买人竞买成功后，须交清相应的全部货款及费用。提货时需持交款证明及成交确认书。到标的物存放地现场查验标的物有无破碎</w:t>
      </w:r>
      <w:r>
        <w:rPr>
          <w:sz w:val="24"/>
          <w:szCs w:val="24"/>
          <w:rFonts w:hint="eastAsia"/>
        </w:rPr>
        <w:t>、</w:t>
      </w:r>
      <w:r>
        <w:rPr>
          <w:sz w:val="24"/>
          <w:lang w:val="en-US" w:eastAsia="zh-CN"/>
          <w:szCs w:val="24"/>
          <w:rFonts w:hint="eastAsia"/>
        </w:rPr>
        <w:t>如有破碎买受人应当场提出申请，经委托方验证后退还破碎标的物相应的价款。买受人无异议将标的物提出存放地后</w:t>
      </w:r>
      <w:r>
        <w:rPr>
          <w:sz w:val="24"/>
          <w:lang w:eastAsia="zh-CN"/>
          <w:szCs w:val="24"/>
          <w:rFonts w:hint="eastAsia"/>
        </w:rPr>
        <w:t>，</w:t>
      </w:r>
      <w:r>
        <w:rPr>
          <w:sz w:val="24"/>
          <w:lang w:val="en-US" w:eastAsia="zh-CN"/>
          <w:szCs w:val="24"/>
          <w:rFonts w:hint="eastAsia"/>
        </w:rPr>
        <w:t>一切责任由买受人全部承担。</w:t>
      </w:r>
    </w:p>
    <w:p>
      <w:pPr>
        <w:numPr>
          <w:ilvl w:val="0"/>
          <w:numId w:val="0"/>
        </w:numPr>
        <w:spacing w:afterAutospacing="false" w:beforeAutospacing="false" w:line="220" w:lineRule="atLeast"/>
        <w:ind w:leftChars="0"/>
        <w:rPr>
          <w:sz w:val="24"/>
          <w:szCs w:val="24"/>
        </w:rPr>
      </w:pPr>
      <w:r>
        <w:rPr>
          <w:sz w:val="24"/>
          <w:lang w:val="en-US" w:eastAsia="zh-CN"/>
          <w:szCs w:val="24"/>
          <w:rFonts w:hint="eastAsia"/>
        </w:rPr>
        <w:t>《二》</w:t>
      </w:r>
    </w:p>
    <w:p>
      <w:pPr>
        <w:numPr>
          <w:ilvl w:val="0"/>
          <w:numId w:val="2"/>
        </w:numPr>
        <w:spacing w:afterAutospacing="false" w:beforeAutospacing="false" w:line="220" w:lineRule="atLeast"/>
        <w:ind w:leftChars="0"/>
        <w:rPr>
          <w:sz w:val="24"/>
          <w:szCs w:val="24"/>
          <w:rFonts w:hint="eastAsia"/>
        </w:rPr>
      </w:pPr>
      <w:r>
        <w:rPr>
          <w:sz w:val="24"/>
          <w:szCs w:val="24"/>
          <w:rFonts w:hint="eastAsia"/>
        </w:rPr>
        <w:t>竞买保证金及竞买手续</w:t>
      </w:r>
      <w:r>
        <w:cr/>
        <w:rPr>
          <w:sz w:val="24"/>
          <w:szCs w:val="24"/>
          <w:rFonts w:hint="eastAsia"/>
        </w:rPr>
      </w:r>
      <w:r>
        <w:rPr>
          <w:sz w:val="24"/>
          <w:lang w:val="en-US" w:eastAsia="zh-CN"/>
          <w:szCs w:val="24"/>
          <w:rFonts w:hint="eastAsia"/>
        </w:rPr>
        <w:t>参加</w:t>
      </w:r>
      <w:r>
        <w:rPr>
          <w:sz w:val="24"/>
          <w:szCs w:val="24"/>
          <w:rFonts w:hint="eastAsia"/>
        </w:rPr>
        <w:t>本次拍卖会</w:t>
      </w:r>
      <w:r>
        <w:rPr>
          <w:sz w:val="24"/>
          <w:lang w:val="en-US" w:eastAsia="zh-CN"/>
          <w:szCs w:val="24"/>
          <w:rFonts w:hint="eastAsia"/>
        </w:rPr>
        <w:t>的竞买人需签订本协议并交付约定的保证金后。（无以上手续不允许到现场勘察标的物）持有效证件及交款票据，到标的物存放地进行现场勘察。</w:t>
      </w:r>
      <w:r>
        <w:rPr>
          <w:sz w:val="24"/>
          <w:szCs w:val="24"/>
          <w:rFonts w:hint="eastAsia"/>
        </w:rPr>
        <w:t>竞买保证金交纳标准:</w:t>
      </w:r>
      <w:r>
        <w:rPr>
          <w:sz w:val="24"/>
          <w:lang w:val="en-US" w:eastAsia="zh-CN"/>
          <w:szCs w:val="24"/>
          <w:rFonts w:hint="eastAsia"/>
        </w:rPr>
        <w:t>酒水类：2</w:t>
      </w:r>
      <w:r>
        <w:rPr>
          <w:sz w:val="24"/>
          <w:szCs w:val="24"/>
          <w:rFonts w:hint="eastAsia"/>
        </w:rPr>
        <w:t>万元</w:t>
      </w:r>
      <w:r>
        <w:rPr>
          <w:sz w:val="24"/>
          <w:lang w:eastAsia="zh-CN"/>
          <w:szCs w:val="24"/>
          <w:rFonts w:hint="eastAsia"/>
        </w:rPr>
        <w:t>。</w:t>
      </w:r>
      <w:r>
        <w:rPr>
          <w:sz w:val="24"/>
          <w:lang w:val="en-US" w:eastAsia="zh-CN"/>
          <w:szCs w:val="24"/>
          <w:rFonts w:hint="eastAsia"/>
        </w:rPr>
        <w:t>（</w:t>
      </w:r>
      <w:r>
        <w:rPr>
          <w:sz w:val="24"/>
          <w:szCs w:val="24"/>
          <w:rFonts w:hint="eastAsia"/>
        </w:rPr>
        <w:t>如未竞买成功,开封市公共资源交易中心将在5个工作日内向竞买人返还保证金</w:t>
      </w:r>
      <w:r>
        <w:rPr>
          <w:sz w:val="24"/>
          <w:lang w:eastAsia="zh-CN"/>
          <w:szCs w:val="24"/>
          <w:rFonts w:hint="eastAsia"/>
        </w:rPr>
        <w:t>）</w:t>
      </w:r>
      <w:r>
        <w:rPr>
          <w:sz w:val="24"/>
          <w:szCs w:val="24"/>
          <w:rFonts w:hint="eastAsia"/>
        </w:rPr>
        <w:t>不计利息。</w:t>
      </w:r>
    </w:p>
    <w:p>
      <w:pPr>
        <w:numPr>
          <w:ilvl w:val="0"/>
          <w:numId w:val="0"/>
        </w:numPr>
        <w:spacing w:afterAutospacing="false" w:beforeAutospacing="false" w:line="220" w:lineRule="atLeast"/>
        <w:rPr>
          <w:sz w:val="24"/>
          <w:szCs w:val="24"/>
          <w:rFonts w:hint="eastAsia"/>
        </w:rPr>
      </w:pPr>
      <w:r>
        <w:rPr>
          <w:sz w:val="24"/>
          <w:lang w:val="en-US" w:eastAsia="zh-CN"/>
          <w:szCs w:val="24"/>
          <w:rFonts w:hint="eastAsia"/>
        </w:rPr>
        <w:t>2</w:t>
      </w:r>
      <w:r>
        <w:rPr>
          <w:sz w:val="24"/>
          <w:szCs w:val="24"/>
          <w:rFonts w:hint="eastAsia"/>
        </w:rPr>
        <w:t>、竞买人已在拍卖会前对该标的进行实地勘察、充分对拍卖标的瑕疵状况进行全面了解,同时认真查阅拍卖标的的有关拍卖资料,认可该标的的瑕疵状况。</w:t>
      </w:r>
      <w:r>
        <w:rPr>
          <w:sz w:val="24"/>
          <w:lang w:val="en-US" w:eastAsia="zh-CN"/>
          <w:szCs w:val="24"/>
          <w:rFonts w:hint="eastAsia"/>
        </w:rPr>
        <w:t>竞买人在竞买成功后。</w:t>
      </w:r>
      <w:r>
        <w:rPr>
          <w:sz w:val="24"/>
          <w:szCs w:val="24"/>
          <w:rFonts w:hint="eastAsia"/>
        </w:rPr>
        <w:t>委托人将拍卖标的交付买受人时,买受人应按拍卖展示现状接受,不得拒绝接收。委托人和拍卖人不承担任何担保责任</w:t>
      </w:r>
      <w:r>
        <w:rPr>
          <w:sz w:val="24"/>
          <w:lang w:eastAsia="zh-CN"/>
          <w:szCs w:val="24"/>
          <w:rFonts w:hint="eastAsia"/>
        </w:rPr>
        <w:t>。</w:t>
      </w:r>
      <w:r>
        <w:rPr>
          <w:sz w:val="24"/>
          <w:szCs w:val="24"/>
          <w:rFonts w:hint="eastAsia"/>
        </w:rPr>
        <w:t>拍卖成交后,由买受人自行承担责任</w:t>
      </w:r>
      <w:r>
        <w:rPr>
          <w:sz w:val="24"/>
          <w:lang w:eastAsia="zh-CN"/>
          <w:szCs w:val="24"/>
          <w:rFonts w:hint="eastAsia"/>
        </w:rPr>
        <w:t>。</w:t>
      </w:r>
    </w:p>
    <w:p>
      <w:pPr>
        <w:numPr>
          <w:ilvl w:val="0"/>
          <w:numId w:val="0"/>
        </w:numPr>
        <w:spacing w:afterAutospacing="false" w:beforeAutospacing="false" w:line="220" w:lineRule="atLeast"/>
        <w:rPr>
          <w:sz w:val="24"/>
          <w:lang w:val="en-US" w:eastAsia="zh-CN"/>
          <w:szCs w:val="24"/>
          <w:rFonts w:hint="eastAsia"/>
        </w:rPr>
      </w:pPr>
      <w:r>
        <w:rPr>
          <w:sz w:val="24"/>
          <w:lang w:val="en-US" w:eastAsia="zh-CN"/>
          <w:szCs w:val="24"/>
          <w:rFonts w:hint="eastAsia"/>
        </w:rPr>
        <w:t>4</w:t>
      </w:r>
      <w:r>
        <w:rPr>
          <w:sz w:val="24"/>
          <w:szCs w:val="24"/>
          <w:rFonts w:hint="eastAsia"/>
        </w:rPr>
        <w:t>、拍卖会入场程序</w:t>
      </w:r>
      <w:r>
        <w:cr/>
        <w:rPr>
          <w:sz w:val="24"/>
          <w:szCs w:val="24"/>
          <w:rFonts w:hint="eastAsia"/>
        </w:rPr>
      </w:r>
      <w:r>
        <w:rPr>
          <w:sz w:val="24"/>
          <w:szCs w:val="24"/>
          <w:rFonts w:hint="eastAsia"/>
        </w:rPr>
        <w:t>竞买人应于拍卖会前,凭已签署完毕的《拍卖规则和竞买协议》,领取竞价号牌后进入会场。竞买人领取竞买号牌后,应妥善保管,并在拍卖竞价过程中谨慎使用。竞买人须对本人、授权的代理人及其他持举该号牌的任何人的竞价行为承担全部责任。</w:t>
      </w:r>
      <w:r>
        <w:cr/>
        <w:rPr>
          <w:sz w:val="24"/>
          <w:szCs w:val="24"/>
        </w:rPr>
      </w:r>
      <w:r>
        <w:rPr>
          <w:sz w:val="24"/>
          <w:lang w:val="en-US" w:eastAsia="zh-CN"/>
          <w:szCs w:val="24"/>
          <w:rFonts w:hint="eastAsia"/>
        </w:rPr>
        <w:t>5</w:t>
      </w:r>
      <w:r>
        <w:rPr>
          <w:sz w:val="24"/>
          <w:szCs w:val="24"/>
          <w:rFonts w:hint="eastAsia"/>
        </w:rPr>
        <w:t>、成交款支付</w:t>
      </w:r>
      <w:r>
        <w:cr/>
        <w:rPr>
          <w:sz w:val="24"/>
          <w:szCs w:val="24"/>
          <w:rFonts w:hint="eastAsia"/>
        </w:rPr>
      </w:r>
      <w:r>
        <w:rPr>
          <w:sz w:val="24"/>
          <w:szCs w:val="24"/>
          <w:rFonts w:hint="eastAsia"/>
        </w:rPr>
        <w:t>买受人须在拍卖成交之日起5个工作日内将成交款及交易服务费交至开封市公共资源交易中心指定账户,将拍卖佣金成交价款的5%交至我公司账户。违约责任详见《河南省汇通拍卖有限公司拍卖规则》。</w:t>
      </w:r>
      <w:r>
        <w:cr/>
        <w:rPr>
          <w:sz w:val="24"/>
          <w:szCs w:val="24"/>
          <w:rFonts w:hint="eastAsia"/>
        </w:rPr>
      </w:r>
      <w:r>
        <w:rPr>
          <w:sz w:val="24"/>
          <w:lang w:val="en-US" w:eastAsia="zh-CN"/>
          <w:szCs w:val="24"/>
          <w:rFonts w:hint="eastAsia"/>
        </w:rPr>
        <w:t>6</w:t>
      </w:r>
      <w:r>
        <w:rPr>
          <w:sz w:val="24"/>
          <w:szCs w:val="24"/>
          <w:rFonts w:hint="eastAsia"/>
        </w:rPr>
        <w:t>、解决拍卖合同纠纷方式方法</w:t>
      </w:r>
      <w:r>
        <w:cr/>
        <w:rPr>
          <w:sz w:val="24"/>
          <w:szCs w:val="24"/>
          <w:rFonts w:hint="eastAsia"/>
        </w:rPr>
      </w:r>
      <w:r>
        <w:rPr>
          <w:sz w:val="24"/>
          <w:szCs w:val="24"/>
          <w:rFonts w:hint="eastAsia"/>
        </w:rPr>
        <w:t>双方经协商同意,因本次拍卖所发生的纠纷不能自行和解的,双方均有权在拍卖人所在地的法院提起诉讼,如买受人违约,除赔偿拍卖佣金及其他费用损失外,还应赔偿因诉讼所发生的代理人薪酬、误工费、差旅费等项的损失。</w:t>
      </w:r>
      <w:r>
        <w:cr/>
        <w:rPr>
          <w:sz w:val="24"/>
          <w:szCs w:val="24"/>
        </w:rPr>
      </w:r>
      <w:r>
        <w:rPr>
          <w:sz w:val="24"/>
          <w:lang w:val="en-US" w:eastAsia="zh-CN"/>
          <w:szCs w:val="24"/>
          <w:rFonts w:hint="eastAsia"/>
        </w:rPr>
        <w:t>7</w:t>
      </w:r>
      <w:r>
        <w:rPr>
          <w:sz w:val="24"/>
          <w:szCs w:val="24"/>
          <w:rFonts w:hint="eastAsia"/>
        </w:rPr>
        <w:t>、当事人权利义务依据</w:t>
      </w:r>
      <w:r>
        <w:cr/>
        <w:rPr>
          <w:sz w:val="24"/>
          <w:szCs w:val="24"/>
          <w:rFonts w:hint="eastAsia"/>
        </w:rPr>
      </w:r>
      <w:r>
        <w:rPr>
          <w:sz w:val="24"/>
          <w:szCs w:val="24"/>
          <w:rFonts w:hint="eastAsia"/>
        </w:rPr>
        <w:t>甲乙双方的权利义务依据本协议确定。甲方提供的《拍卖公告》《拍卖规则》等相关文件是本协议的重要组成部分,本协议未尽事宜按照相关文件执行。本协议和相关文件没有约定的,适合中华人民共和国拍卖法、合同法等相关法律、法规规定。</w:t>
      </w:r>
      <w:r>
        <w:cr/>
        <w:rPr>
          <w:sz w:val="24"/>
          <w:szCs w:val="24"/>
          <w:rFonts w:hint="eastAsia"/>
        </w:rPr>
      </w:r>
      <w:r>
        <w:rPr>
          <w:sz w:val="24"/>
          <w:lang w:val="en-US" w:eastAsia="zh-CN"/>
          <w:szCs w:val="24"/>
          <w:rFonts w:hint="eastAsia"/>
        </w:rPr>
        <w:t>8</w:t>
      </w:r>
      <w:r>
        <w:rPr>
          <w:sz w:val="24"/>
          <w:szCs w:val="24"/>
          <w:rFonts w:hint="eastAsia"/>
        </w:rPr>
        <w:t>、其他</w:t>
      </w:r>
      <w:r>
        <w:cr/>
        <w:rPr>
          <w:sz w:val="24"/>
          <w:szCs w:val="24"/>
          <w:rFonts w:hint="eastAsia"/>
        </w:rPr>
      </w:r>
      <w:r>
        <w:rPr>
          <w:sz w:val="24"/>
          <w:szCs w:val="24"/>
          <w:rFonts w:hint="eastAsia"/>
        </w:rPr>
        <w:t>本协议一式两份,甲乙双方各执一份,具有同等法律效力,于甲乙双方盖章或签字后生效</w:t>
      </w:r>
      <w:r>
        <w:rPr>
          <w:sz w:val="24"/>
          <w:lang w:val="en-US" w:eastAsia="zh-CN"/>
          <w:szCs w:val="24"/>
          <w:rFonts w:hint="eastAsia"/>
        </w:rPr>
        <w:t>.</w:t>
      </w:r>
    </w:p>
    <w:p>
      <w:pPr>
        <w:numPr>
          <w:ilvl w:val="0"/>
          <w:numId w:val="0"/>
        </w:numPr>
        <w:spacing w:afterAutospacing="false" w:beforeAutospacing="false" w:line="220" w:lineRule="atLeast"/>
        <w:rPr>
          <w:sz w:val="24"/>
          <w:lang w:val="en-US" w:eastAsia="zh-CN"/>
          <w:szCs w:val="24"/>
          <w:rFonts w:hint="eastAsia"/>
        </w:rPr>
      </w:pPr>
    </w:p>
    <w:p>
      <w:pPr>
        <w:numPr>
          <w:ilvl w:val="0"/>
          <w:numId w:val="0"/>
        </w:numPr>
        <w:spacing w:afterAutospacing="false" w:beforeAutospacing="false" w:line="220" w:lineRule="atLeast"/>
        <w:rPr>
          <w:sz w:val="24"/>
          <w:lang w:val="en-US" w:eastAsia="zh-CN"/>
          <w:szCs w:val="24"/>
          <w:rFonts w:hint="eastAsia"/>
        </w:rPr>
      </w:pPr>
    </w:p>
    <w:p>
      <w:pPr>
        <w:numPr>
          <w:ilvl w:val="0"/>
          <w:numId w:val="0"/>
        </w:numPr>
        <w:spacing w:afterAutospacing="false" w:beforeAutospacing="false" w:line="220" w:lineRule="atLeast"/>
        <w:rPr>
          <w:sz w:val="24"/>
          <w:lang w:val="en-US" w:eastAsia="zh-CN"/>
          <w:szCs w:val="24"/>
          <w:rFonts w:hint="eastAsia"/>
        </w:rPr>
      </w:pPr>
    </w:p>
    <w:p>
      <w:pPr>
        <w:numPr>
          <w:ilvl w:val="0"/>
          <w:numId w:val="0"/>
        </w:numPr>
        <w:spacing w:afterAutospacing="false" w:beforeAutospacing="false" w:line="220" w:lineRule="atLeast"/>
        <w:rPr>
          <w:sz w:val="24"/>
          <w:lang w:val="en-US" w:eastAsia="zh-CN"/>
          <w:szCs w:val="24"/>
          <w:rFonts w:hint="eastAsia"/>
        </w:rPr>
      </w:pPr>
    </w:p>
    <w:p>
      <w:pPr>
        <w:numPr>
          <w:ilvl w:val="0"/>
          <w:numId w:val="0"/>
        </w:numPr>
        <w:spacing w:afterAutospacing="false" w:beforeAutospacing="false" w:line="220" w:lineRule="atLeast"/>
        <w:rPr>
          <w:sz w:val="24"/>
          <w:lang w:val="en-US" w:eastAsia="zh-CN"/>
          <w:szCs w:val="24"/>
          <w:rFonts w:hint="eastAsia"/>
        </w:rPr>
      </w:pPr>
      <w:r>
        <w:rPr>
          <w:sz w:val="24"/>
          <w:lang w:val="en-US" w:eastAsia="zh-CN"/>
          <w:szCs w:val="24"/>
          <w:rFonts w:hint="eastAsia"/>
        </w:rPr>
        <w:t>甲方（盖章）                               乙方（盖章）</w:t>
      </w:r>
    </w:p>
    <w:p>
      <w:pPr>
        <w:numPr>
          <w:ilvl w:val="0"/>
          <w:numId w:val="0"/>
        </w:numPr>
        <w:spacing w:afterAutospacing="false" w:beforeAutospacing="false" w:line="220" w:lineRule="atLeast"/>
        <w:ind w:firstLine="720" w:firstLineChars="300"/>
        <w:rPr>
          <w:sz w:val="24"/>
          <w:lang w:val="en-US" w:eastAsia="zh-CN"/>
          <w:szCs w:val="24"/>
          <w:rFonts w:hint="eastAsia"/>
        </w:rPr>
      </w:pPr>
      <w:r>
        <w:rPr>
          <w:sz w:val="24"/>
          <w:lang w:val="en-US" w:eastAsia="zh-CN"/>
          <w:szCs w:val="24"/>
          <w:rFonts w:hint="eastAsia"/>
        </w:rPr>
        <w:t>签字：                                     签字：</w:t>
      </w:r>
    </w:p>
    <w:p>
      <w:pPr>
        <w:numPr>
          <w:ilvl w:val="0"/>
          <w:numId w:val="0"/>
        </w:numPr>
        <w:spacing w:afterAutospacing="false" w:beforeAutospacing="false" w:line="220" w:lineRule="atLeast"/>
        <w:ind w:firstLine="720" w:firstLineChars="300"/>
        <w:rPr>
          <w:sz w:val="24"/>
          <w:lang w:val="en-US" w:eastAsia="zh-CN"/>
          <w:szCs w:val="24"/>
          <w:rFonts w:hint="eastAsia"/>
        </w:rPr>
      </w:pPr>
    </w:p>
    <w:p>
      <w:pPr>
        <w:numPr>
          <w:ilvl w:val="0"/>
          <w:numId w:val="0"/>
        </w:numPr>
        <w:spacing w:afterAutospacing="false" w:beforeAutospacing="false" w:line="220" w:lineRule="atLeast"/>
        <w:rPr>
          <w:sz w:val="24"/>
          <w:lang w:val="en-US" w:eastAsia="zh-CN"/>
          <w:szCs w:val="24"/>
          <w:rFonts w:hint="eastAsia"/>
        </w:rPr>
      </w:pPr>
    </w:p>
    <w:p>
      <w:pPr>
        <w:numPr>
          <w:ilvl w:val="0"/>
          <w:numId w:val="0"/>
        </w:numPr>
        <w:spacing w:afterAutospacing="false" w:beforeAutospacing="false" w:line="220" w:lineRule="atLeast"/>
        <w:rPr>
          <w:sz w:val="24"/>
          <w:lang w:val="en-US" w:eastAsia="zh-CN"/>
          <w:szCs w:val="24"/>
          <w:rFonts w:hint="eastAsia"/>
        </w:rPr>
      </w:pPr>
    </w:p>
    <w:p>
      <w:pPr>
        <w:numPr>
          <w:ilvl w:val="0"/>
          <w:numId w:val="0"/>
        </w:numPr>
        <w:spacing w:afterAutospacing="false" w:beforeAutospacing="false" w:line="220" w:lineRule="atLeast"/>
        <w:rPr>
          <w:sz w:val="24"/>
          <w:lang w:val="en-US" w:eastAsia="zh-CN"/>
          <w:szCs w:val="24"/>
          <w:rFonts w:hint="eastAsia"/>
        </w:rPr>
      </w:pPr>
    </w:p>
    <w:p>
      <w:pPr>
        <w:numPr>
          <w:ilvl w:val="0"/>
          <w:numId w:val="0"/>
        </w:numPr>
        <w:spacing w:afterAutospacing="false" w:beforeAutospacing="false" w:line="220" w:lineRule="atLeast"/>
        <w:ind w:firstLine="4800" w:firstLineChars="2000"/>
        <w:rPr>
          <w:sz w:val="24"/>
          <w:szCs w:val="24"/>
        </w:rPr>
      </w:pPr>
      <w:r>
        <w:rPr>
          <w:sz w:val="24"/>
          <w:lang w:val="en-US" w:eastAsia="zh-CN"/>
          <w:szCs w:val="24"/>
          <w:rFonts w:hint="eastAsia"/>
        </w:rPr>
        <w:t xml:space="preserve"> 年    月   日</w:t>
      </w:r>
      <w:r>
        <w:cr/>
        <w:rPr>
          <w:sz w:val="24"/>
          <w:szCs w:val="24"/>
          <w:rFonts w:hint="eastAsia"/>
        </w:rPr>
      </w:r>
    </w:p>
    <w:p>
      <w:pPr>
        <w:rPr>
          <w:lang w:val="en-US" w:eastAsia="zh-CN"/>
          <w:rFonts w:eastAsia="微软雅黑" w:hint="default"/>
        </w:rPr>
      </w:pPr>
    </w:p>
    <w:sectPr>
      <w:docGrid w:linePitch="360" w:charSpace="0"/>
      <w:pgSz w:w="11906" w:h="16838"/>
      <w:pgMar w:top="1157" w:right="1293" w:bottom="1157" w:left="1293" w:header="708" w:footer="708" w:gutter="0"/>
      <w:cols w:space="708" w:num="1"/>
    </w:sectPr>
  </w:body>
</w:document>
</file>

<file path=word/endnotes.xml><?xml version="1.0" encoding="utf-8"?>
<w:endnotes xmlns:wps="http://schemas.microsoft.com/office/word/2010/wordprocessingShape" xmlns:r="http://schemas.openxmlformats.org/officeDocument/2006/relationships" xmlns:wne="http://schemas.microsoft.com/office/word/2006/wordml" xmlns:w15="http://schemas.microsoft.com/office/word/2012/wordml" xmlns:wpg="http://schemas.microsoft.com/office/word/2010/wordprocessingGroup" xmlns:wp="http://schemas.openxmlformats.org/drawingml/2006/wordprocessingDrawing"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s="http://schemas.microsoft.com/office/word/2010/wordprocessingShape" xmlns:r="http://schemas.openxmlformats.org/officeDocument/2006/relationships" xmlns:wne="http://schemas.microsoft.com/office/word/2006/wordml" xmlns:w15="http://schemas.microsoft.com/office/word/2012/wordml" xmlns:wpg="http://schemas.microsoft.com/office/word/2010/wordprocessingGroup" xmlns:wp="http://schemas.openxmlformats.org/drawingml/2006/wordprocessingDrawing"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15="http://schemas.microsoft.com/office/word/2012/wordml"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CD624299"/>
    <w:multiLevelType w:val="singleLevel"/>
    <w:tmpl w:val="CD624299"/>
    <w:lvl w:ilvl="0" w:tentative="false">
      <w:start w:val="1"/>
      <w:numFmt w:val="decimal"/>
      <w:suff w:val="nothing"/>
      <w:lvlText w:val="%1、" w:null="false"/>
      <w:lvlJc w:val="left"/>
    </w:lvl>
  </w:abstractNum>
  <w:abstractNum w:abstractNumId="1">
    <w:nsid w:val="351456B8"/>
    <w:multiLevelType w:val="singleLevel"/>
    <w:tmpl w:val="351456B8"/>
    <w:lvl w:ilvl="0" w:tentative="false">
      <w:start w:val="1"/>
      <w:numFmt w:val="decimal"/>
      <w:suff w:val="nothing"/>
      <w:lvlText w:val="%1、" w:null="false"/>
      <w:lvlJc w:val="left"/>
    </w:lvl>
  </w:abstractNum>
  <w:num w:numId="1">
    <w:abstractNumId w:val="0"/>
  </w:num>
  <w:num w:numId="2">
    <w:abstractNumId w:val="1"/>
  </w:num>
</w:numbering>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o="urn:schemas-microsoft-com:office:office" xmlns:w="http://schemas.openxmlformats.org/wordprocessingml/2006/main" xmlns:m="http://schemas.openxmlformats.org/officeDocument/2006/math"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zoom w:percent="61"/>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DB97636"/>
    <w:rsid w:val="1603510D"/>
    <w:rsid w:val="1AE355FF"/>
    <w:rsid w:val="2150713D"/>
    <w:rsid w:val="24445989"/>
    <w:rsid w:val="4A5920E6"/>
    <w:rsid w:val="5DBF6DF0"/>
    <w:rsid w:val="60874625"/>
    <w:rsid w:val="7EAC7804"/>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eastAsia="微软雅黑" w:asciiTheme="minorHAnsi" w:hAnsiTheme="minorHAnsi" w:cstheme="minorBidi"/>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lsdException w:name="Normal Indent" w:uiPriority="0" w:semiHidden="0" w:unhideWhenUsed="0"/>
    <w:lsdException w:name="Normal Table" w:uiPriority="0" w:unhideWhenUsed="0"/>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adjustRightInd w:val="0"/>
      <w:snapToGrid w:val="0"/>
      <w:spacing w:after="200" w:afterAutospacing="false" w:beforeAutospacing="false" w:line="240" w:lineRule="auto"/>
    </w:pPr>
    <w:rPr>
      <w:sz w:val="22"/>
      <w:lang w:val="en-US" w:eastAsia="zh-CN" w:bidi="ar-SA"/>
      <w:szCs w:val="22"/>
      <w:rFonts w:ascii="Tahoma" w:hAnsi="Tahoma" w:eastAsia="微软雅黑" w:cstheme="minorBidi"/>
    </w:rPr>
  </w:style>
  <w:style w:type="character" w:styleId="3" w:default="1">
    <w:name w:val="Default Paragraph Font"/>
    <w:uiPriority w:val="0"/>
    <w:semiHidden/>
    <w:qFormat/>
  </w:style>
  <w:style w:type="table" w:styleId="2" w:default="1">
    <w:name w:val="Normal Table"/>
    <w:uiPriority w:val="0"/>
    <w:semiHidden/>
    <w:tblPr>
      <w:tblCellMar>
        <w:top w:type="dxa" w:w="0"/>
        <w:bottom w:type="dxa" w:w="0"/>
        <w:left w:type="dxa" w:w="108"/>
        <w:right w:type="dxa" w:w="108"/>
      </w:tblCellMar>
    </w:tblPr>
  </w:style>
</w:styles>
</file>

<file path=word/_rels/document.xml.rels><?xml version="1.0" encoding="UTF-8" standalone="yes"?><Relationships xmlns="http://schemas.openxmlformats.org/package/2006/relationships"><Relationship Id="rId5" Type="http://schemas.openxmlformats.org/officeDocument/2006/relationships/theme" Target="theme/theme1.xml" /><Relationship Id="rId4" Type="http://schemas.openxmlformats.org/officeDocument/2006/relationships/fontTable" Target="fontTable.xml" /><Relationship Id="rId3" Type="http://schemas.openxmlformats.org/officeDocument/2006/relationships/endnotes" Target="endnotes.xml" /><Relationship Id="rId2" Type="http://schemas.openxmlformats.org/officeDocument/2006/relationships/footnotes" Target="footnotes.xml" /><Relationship Id="rId6" Type="http://schemas.openxmlformats.org/officeDocument/2006/relationships/numbering" Target="numbering.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CCE8C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MoolBoran" script="Khmr"/>
        <a:font typeface="Estrangelo Edessa" script="Syrc"/>
        <a:font typeface="Angsana New" script="Thai"/>
        <a:font typeface="Shruti" script="Gujr"/>
        <a:font typeface="Microsoft Uighur" script="Uigh"/>
        <a:font typeface="Vrinda" script="Beng"/>
        <a:font typeface="ＭＳ ゴシック" script="Jpan"/>
        <a:font typeface="MV Boli" script="Thaa"/>
        <a:font typeface="Plantagenet Cherokee" script="Cher"/>
        <a:font typeface="Times New Roman" script="Hebr"/>
        <a:font typeface="Microsoft Yi Baiti" script="Yiii"/>
        <a:font typeface="Raavi" script="Guru"/>
        <a:font typeface="宋体" script="Hans"/>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DaunPenh" script="Khmr"/>
        <a:font typeface="Estrangelo Edessa" script="Syrc"/>
        <a:font typeface="Cordia New" script="Thai"/>
        <a:font typeface="Shruti" script="Gujr"/>
        <a:font typeface="Microsoft Uighur" script="Uigh"/>
        <a:font typeface="Vrinda" script="Beng"/>
        <a:font typeface="ＭＳ 明朝" script="Jpan"/>
        <a:font typeface="MV Boli" script="Thaa"/>
        <a:font typeface="Plantagenet Cherokee" script="Cher"/>
        <a:font typeface="Arial" script="Hebr"/>
        <a:font typeface="Microsoft Yi Baiti" script="Yiii"/>
        <a:font typeface="Raavi" script="Guru"/>
        <a:font typeface="宋体" script="Hans"/>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6</TotalTime>
  <Pages>2</Pages>
  <Words>1271</Words>
  <Characters>1273</Characters>
  <Application>WPS Office_11.1.0.14036_F1E327BC-269C-435d-A152-05C5408002CA</Application>
  <DocSecurity>0</DocSecurity>
  <Lines>0</Lines>
  <Paragraphs>0</Paragraphs>
  <ScaleCrop>false</ScaleCrop>
  <Company/>
  <LinksUpToDate>false</LinksUpToDate>
  <CharactersWithSpaces>1349</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asus</dc:creator>
  <cp:keywords/>
  <dc:description/>
  <cp:lastModifiedBy>小汤同学啦</cp:lastModifiedBy>
  <cp:revision>0</cp:revision>
  <dcterms:created xsi:type="dcterms:W3CDTF">2014-10-29T12:08:00Z</dcterms:created>
  <dcterms:modified xsi:type="dcterms:W3CDTF">2023-04-13T05:38:42Z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3840" w:firstLineChars="1200"/>
        <w:rPr>
          <w:rFonts w:hint="eastAsia" w:ascii="微软雅黑" w:hAnsi="微软雅黑"/>
          <w:sz w:val="24"/>
          <w:szCs w:val="24"/>
          <w:lang w:val="en-US" w:eastAsia="zh-CN"/>
        </w:rPr>
      </w:pPr>
      <w:r>
        <w:rPr>
          <w:rFonts w:hint="eastAsia"/>
          <w:sz w:val="32"/>
          <w:szCs w:val="32"/>
        </w:rPr>
        <w:t>竞买协议</w:t>
      </w:r>
      <w:r>
        <w:rPr>
          <w:rFonts w:hint="eastAsia"/>
          <w:sz w:val="32"/>
          <w:szCs w:val="32"/>
          <w:lang w:val="en-US" w:eastAsia="zh-CN"/>
        </w:rPr>
        <w:t xml:space="preserve"> </w:t>
      </w:r>
      <w:r>
        <w:rPr>
          <w:rFonts w:hint="eastAsia"/>
          <w:sz w:val="32"/>
          <w:szCs w:val="32"/>
        </w:rPr>
        <w:cr/>
      </w:r>
      <w:r>
        <w:rPr>
          <w:rFonts w:hint="eastAsia"/>
          <w:sz w:val="24"/>
          <w:szCs w:val="24"/>
        </w:rPr>
        <w:t>甲方:(拍卖人)河南省汇通拍卖有限公司</w:t>
      </w:r>
      <w:r>
        <w:rPr>
          <w:rFonts w:hint="eastAsia"/>
          <w:sz w:val="24"/>
          <w:szCs w:val="24"/>
        </w:rPr>
        <w:cr/>
      </w:r>
      <w:r>
        <w:rPr>
          <w:rFonts w:hint="eastAsia"/>
          <w:sz w:val="24"/>
          <w:szCs w:val="24"/>
        </w:rPr>
        <w:t>乙方:(竞买人)</w:t>
      </w:r>
      <w:r>
        <w:rPr>
          <w:rFonts w:hint="eastAsia"/>
          <w:sz w:val="24"/>
          <w:szCs w:val="24"/>
        </w:rPr>
        <w:cr/>
      </w:r>
      <w:r>
        <w:rPr>
          <w:rFonts w:hint="eastAsia"/>
          <w:sz w:val="24"/>
          <w:szCs w:val="24"/>
        </w:rPr>
        <w:t>甲乙双方当事人根据中华人民共和国拍卖法、合同法等相关法律、法规规定在平等、自愿基础上达成如下竞买协议:</w:t>
      </w:r>
      <w:r>
        <w:rPr>
          <w:rFonts w:hint="eastAsia"/>
          <w:sz w:val="24"/>
          <w:szCs w:val="24"/>
        </w:rPr>
        <w:cr/>
      </w:r>
      <w:r>
        <w:rPr>
          <w:rFonts w:hint="eastAsia"/>
          <w:sz w:val="24"/>
          <w:szCs w:val="24"/>
        </w:rPr>
        <w:t>竞买人竞买的拍卖标的为:</w:t>
      </w:r>
      <w:r>
        <w:rPr>
          <w:rFonts w:hint="eastAsia"/>
          <w:sz w:val="24"/>
          <w:szCs w:val="24"/>
        </w:rPr>
        <w:cr/>
      </w:r>
      <w:r>
        <w:rPr>
          <w:rFonts w:hint="eastAsia" w:ascii="微软雅黑" w:hAnsi="微软雅黑"/>
          <w:sz w:val="24"/>
          <w:szCs w:val="24"/>
        </w:rPr>
        <w:t>开封市</w:t>
      </w:r>
      <w:r>
        <w:rPr>
          <w:rFonts w:hint="eastAsia" w:ascii="微软雅黑" w:hAnsi="微软雅黑"/>
          <w:sz w:val="24"/>
          <w:szCs w:val="24"/>
          <w:lang w:val="en-US" w:eastAsia="zh-CN"/>
        </w:rPr>
        <w:t>行政事业单位国有资产管理中心委托</w:t>
      </w:r>
      <w:r>
        <w:rPr>
          <w:rFonts w:hint="eastAsia" w:ascii="微软雅黑" w:hAnsi="微软雅黑"/>
          <w:sz w:val="24"/>
          <w:szCs w:val="24"/>
        </w:rPr>
        <w:t>拍卖标的</w:t>
      </w:r>
      <w:r>
        <w:rPr>
          <w:rFonts w:hint="eastAsia" w:ascii="微软雅黑" w:hAnsi="微软雅黑"/>
          <w:sz w:val="24"/>
          <w:szCs w:val="24"/>
          <w:lang w:val="en-US" w:eastAsia="zh-CN"/>
        </w:rPr>
        <w:t>物：茅台</w:t>
      </w:r>
      <w:r>
        <w:rPr>
          <w:rFonts w:hint="eastAsia"/>
          <w:sz w:val="24"/>
          <w:szCs w:val="24"/>
        </w:rPr>
        <w:t>、</w:t>
      </w:r>
      <w:r>
        <w:rPr>
          <w:rFonts w:hint="eastAsia" w:ascii="微软雅黑" w:hAnsi="微软雅黑"/>
          <w:sz w:val="24"/>
          <w:szCs w:val="24"/>
          <w:lang w:val="en-US" w:eastAsia="zh-CN"/>
        </w:rPr>
        <w:t>五粮液等白酒一批。</w:t>
      </w:r>
    </w:p>
    <w:p>
      <w:pPr>
        <w:spacing w:line="220" w:lineRule="atLeast"/>
        <w:rPr>
          <w:rFonts w:hint="eastAsia" w:ascii="微软雅黑" w:hAnsi="微软雅黑"/>
          <w:sz w:val="24"/>
          <w:szCs w:val="24"/>
          <w:lang w:val="en-US" w:eastAsia="zh-CN"/>
        </w:rPr>
      </w:pPr>
      <w:r>
        <w:rPr>
          <w:rFonts w:hint="eastAsia" w:ascii="微软雅黑" w:hAnsi="微软雅黑"/>
          <w:sz w:val="24"/>
          <w:szCs w:val="24"/>
          <w:lang w:val="en-US" w:eastAsia="zh-CN"/>
        </w:rPr>
        <w:t>《一》</w:t>
      </w:r>
    </w:p>
    <w:p>
      <w:pPr>
        <w:numPr>
          <w:ilvl w:val="0"/>
          <w:numId w:val="1"/>
        </w:numPr>
        <w:spacing w:line="220" w:lineRule="atLeast"/>
        <w:rPr>
          <w:rFonts w:hint="eastAsia"/>
          <w:sz w:val="24"/>
          <w:szCs w:val="24"/>
          <w:lang w:val="en-US" w:eastAsia="zh-CN"/>
        </w:rPr>
      </w:pPr>
      <w:r>
        <w:rPr>
          <w:rFonts w:hint="eastAsia"/>
          <w:sz w:val="24"/>
          <w:szCs w:val="24"/>
        </w:rPr>
        <w:t>拍卖标的</w:t>
      </w:r>
      <w:r>
        <w:rPr>
          <w:rFonts w:hint="eastAsia"/>
          <w:sz w:val="24"/>
          <w:szCs w:val="24"/>
          <w:lang w:eastAsia="zh-CN"/>
        </w:rPr>
        <w:t>《</w:t>
      </w:r>
      <w:r>
        <w:rPr>
          <w:rFonts w:hint="eastAsia"/>
          <w:sz w:val="24"/>
          <w:szCs w:val="24"/>
          <w:lang w:val="en-US" w:eastAsia="zh-CN"/>
        </w:rPr>
        <w:t>茅台酒》经相关权威鉴定部门《开箱每瓶》鉴别真伪。</w:t>
      </w:r>
    </w:p>
    <w:p>
      <w:pPr>
        <w:numPr>
          <w:ilvl w:val="0"/>
          <w:numId w:val="1"/>
        </w:numPr>
        <w:spacing w:line="220" w:lineRule="atLeast"/>
        <w:rPr>
          <w:rFonts w:hint="eastAsia"/>
          <w:sz w:val="24"/>
          <w:szCs w:val="24"/>
          <w:lang w:val="en-US" w:eastAsia="zh-CN"/>
        </w:rPr>
      </w:pPr>
      <w:r>
        <w:rPr>
          <w:rFonts w:hint="eastAsia"/>
          <w:sz w:val="24"/>
          <w:szCs w:val="24"/>
        </w:rPr>
        <w:t>拍卖标的</w:t>
      </w:r>
      <w:r>
        <w:rPr>
          <w:rFonts w:hint="eastAsia"/>
          <w:sz w:val="24"/>
          <w:szCs w:val="24"/>
          <w:lang w:eastAsia="zh-CN"/>
        </w:rPr>
        <w:t>《</w:t>
      </w:r>
      <w:r>
        <w:rPr>
          <w:rFonts w:hint="eastAsia"/>
          <w:sz w:val="24"/>
          <w:szCs w:val="24"/>
          <w:lang w:val="en-US" w:eastAsia="zh-CN"/>
        </w:rPr>
        <w:t>五粮液酒》经相关权威鉴定部门《开箱抽样》鉴别真伪。</w:t>
      </w:r>
      <w:bookmarkStart w:id="0" w:name="_GoBack"/>
      <w:bookmarkEnd w:id="0"/>
    </w:p>
    <w:p>
      <w:pPr>
        <w:numPr>
          <w:ilvl w:val="0"/>
          <w:numId w:val="1"/>
        </w:numPr>
        <w:spacing w:line="220" w:lineRule="atLeast"/>
        <w:rPr>
          <w:rFonts w:hint="eastAsia"/>
          <w:sz w:val="24"/>
          <w:szCs w:val="24"/>
          <w:lang w:val="en-US" w:eastAsia="zh-CN"/>
        </w:rPr>
      </w:pPr>
      <w:r>
        <w:rPr>
          <w:rFonts w:hint="eastAsia"/>
          <w:sz w:val="24"/>
          <w:szCs w:val="24"/>
        </w:rPr>
        <w:t>拍卖标的</w:t>
      </w:r>
      <w:r>
        <w:rPr>
          <w:rFonts w:hint="eastAsia"/>
          <w:sz w:val="24"/>
          <w:szCs w:val="24"/>
          <w:lang w:eastAsia="zh-CN"/>
        </w:rPr>
        <w:t>《</w:t>
      </w:r>
      <w:r>
        <w:rPr>
          <w:rFonts w:hint="eastAsia"/>
          <w:sz w:val="24"/>
          <w:szCs w:val="24"/>
          <w:lang w:val="en-US" w:eastAsia="zh-CN"/>
        </w:rPr>
        <w:t>剑南春，梦之蓝等酒》经相关权威鉴定部门《开箱抽样》鉴别真伪。</w:t>
      </w:r>
    </w:p>
    <w:p>
      <w:pPr>
        <w:numPr>
          <w:ilvl w:val="0"/>
          <w:numId w:val="1"/>
        </w:numPr>
        <w:spacing w:line="220" w:lineRule="atLeast"/>
        <w:ind w:left="0" w:leftChars="0" w:firstLine="0" w:firstLineChars="0"/>
        <w:rPr>
          <w:rFonts w:hint="eastAsia"/>
          <w:sz w:val="24"/>
          <w:szCs w:val="24"/>
          <w:lang w:val="en-US" w:eastAsia="zh-CN"/>
        </w:rPr>
      </w:pPr>
      <w:r>
        <w:rPr>
          <w:rFonts w:hint="eastAsia"/>
          <w:sz w:val="24"/>
          <w:szCs w:val="24"/>
          <w:lang w:val="en-US" w:eastAsia="zh-CN"/>
        </w:rPr>
        <w:t>以上拍品（茅台</w:t>
      </w:r>
      <w:r>
        <w:rPr>
          <w:rFonts w:hint="eastAsia"/>
          <w:sz w:val="24"/>
          <w:szCs w:val="24"/>
        </w:rPr>
        <w:t>、</w:t>
      </w:r>
      <w:r>
        <w:rPr>
          <w:rFonts w:hint="eastAsia"/>
          <w:sz w:val="24"/>
          <w:szCs w:val="24"/>
          <w:lang w:val="en-US" w:eastAsia="zh-CN"/>
        </w:rPr>
        <w:t>五粮液）经相关权威部门鉴别后，已出具鉴定证明。</w:t>
      </w:r>
    </w:p>
    <w:p>
      <w:pPr>
        <w:numPr>
          <w:ilvl w:val="0"/>
          <w:numId w:val="1"/>
        </w:numPr>
        <w:spacing w:line="220" w:lineRule="atLeast"/>
        <w:ind w:left="0" w:leftChars="0" w:firstLine="0" w:firstLineChars="0"/>
        <w:rPr>
          <w:sz w:val="24"/>
          <w:szCs w:val="24"/>
        </w:rPr>
      </w:pPr>
      <w:r>
        <w:rPr>
          <w:rFonts w:hint="eastAsia"/>
          <w:sz w:val="24"/>
          <w:szCs w:val="24"/>
          <w:lang w:val="en-US" w:eastAsia="zh-CN"/>
        </w:rPr>
        <w:t>拍卖人提供本次拍卖标的物的鉴定证明供竞买人参考预览。</w:t>
      </w:r>
    </w:p>
    <w:p>
      <w:pPr>
        <w:numPr>
          <w:ilvl w:val="0"/>
          <w:numId w:val="1"/>
        </w:numPr>
        <w:spacing w:line="220" w:lineRule="atLeast"/>
        <w:ind w:left="0" w:leftChars="0" w:firstLine="0" w:firstLineChars="0"/>
        <w:rPr>
          <w:sz w:val="24"/>
          <w:szCs w:val="24"/>
        </w:rPr>
      </w:pPr>
      <w:r>
        <w:rPr>
          <w:rFonts w:hint="eastAsia"/>
          <w:sz w:val="24"/>
          <w:szCs w:val="24"/>
          <w:lang w:val="en-US" w:eastAsia="zh-CN"/>
        </w:rPr>
        <w:t>标的物存在的瑕疵（如酒水容量自然挥发</w:t>
      </w:r>
      <w:r>
        <w:rPr>
          <w:rFonts w:hint="eastAsia"/>
          <w:sz w:val="24"/>
          <w:szCs w:val="24"/>
        </w:rPr>
        <w:t>、</w:t>
      </w:r>
      <w:r>
        <w:rPr>
          <w:rFonts w:hint="eastAsia"/>
          <w:sz w:val="24"/>
          <w:szCs w:val="24"/>
          <w:lang w:val="en-US" w:eastAsia="zh-CN"/>
        </w:rPr>
        <w:t>包装污损</w:t>
      </w:r>
      <w:r>
        <w:rPr>
          <w:rFonts w:hint="eastAsia"/>
          <w:sz w:val="24"/>
          <w:szCs w:val="24"/>
        </w:rPr>
        <w:t>、</w:t>
      </w:r>
      <w:r>
        <w:rPr>
          <w:rFonts w:hint="eastAsia"/>
          <w:sz w:val="24"/>
          <w:szCs w:val="24"/>
          <w:lang w:val="en-US" w:eastAsia="zh-CN"/>
        </w:rPr>
        <w:t>瓶盖氧化等属于正常损耗的委托方及拍卖方不与负责）竞买人竞买成功后由买受人全部负责。</w:t>
      </w:r>
    </w:p>
    <w:p>
      <w:pPr>
        <w:numPr>
          <w:ilvl w:val="0"/>
          <w:numId w:val="1"/>
        </w:numPr>
        <w:spacing w:line="220" w:lineRule="atLeast"/>
        <w:ind w:left="0" w:leftChars="0" w:firstLine="0" w:firstLineChars="0"/>
        <w:rPr>
          <w:sz w:val="24"/>
          <w:szCs w:val="24"/>
        </w:rPr>
      </w:pPr>
      <w:r>
        <w:rPr>
          <w:rFonts w:hint="eastAsia"/>
          <w:sz w:val="24"/>
          <w:szCs w:val="24"/>
          <w:lang w:val="en-US" w:eastAsia="zh-CN"/>
        </w:rPr>
        <w:t>竞买人竞买成功后，须交清相应的全部货款及费用。提货时需持交款证明及成交确认书。到标的物存放地现场查验标的物有无破碎</w:t>
      </w:r>
      <w:r>
        <w:rPr>
          <w:rFonts w:hint="eastAsia"/>
          <w:sz w:val="24"/>
          <w:szCs w:val="24"/>
        </w:rPr>
        <w:t>、</w:t>
      </w:r>
      <w:r>
        <w:rPr>
          <w:rFonts w:hint="eastAsia"/>
          <w:sz w:val="24"/>
          <w:szCs w:val="24"/>
          <w:lang w:val="en-US" w:eastAsia="zh-CN"/>
        </w:rPr>
        <w:t>如有破碎买受人应当场提出申请，经委托方验证后退还破碎标的物相应的价款。买受人无异议将标的物提出存放地后</w:t>
      </w:r>
      <w:r>
        <w:rPr>
          <w:rFonts w:hint="eastAsia"/>
          <w:sz w:val="24"/>
          <w:szCs w:val="24"/>
          <w:lang w:eastAsia="zh-CN"/>
        </w:rPr>
        <w:t>，</w:t>
      </w:r>
      <w:r>
        <w:rPr>
          <w:rFonts w:hint="eastAsia"/>
          <w:sz w:val="24"/>
          <w:szCs w:val="24"/>
          <w:lang w:val="en-US" w:eastAsia="zh-CN"/>
        </w:rPr>
        <w:t>一切责任由买受人全部承担。</w:t>
      </w:r>
    </w:p>
    <w:p>
      <w:pPr>
        <w:numPr>
          <w:ilvl w:val="0"/>
          <w:numId w:val="0"/>
        </w:numPr>
        <w:spacing w:line="220" w:lineRule="atLeast"/>
        <w:ind w:leftChars="0"/>
        <w:rPr>
          <w:sz w:val="24"/>
          <w:szCs w:val="24"/>
        </w:rPr>
      </w:pPr>
      <w:r>
        <w:rPr>
          <w:rFonts w:hint="eastAsia"/>
          <w:sz w:val="24"/>
          <w:szCs w:val="24"/>
          <w:lang w:val="en-US" w:eastAsia="zh-CN"/>
        </w:rPr>
        <w:t>《二》</w:t>
      </w:r>
    </w:p>
    <w:p>
      <w:pPr>
        <w:numPr>
          <w:ilvl w:val="0"/>
          <w:numId w:val="2"/>
        </w:numPr>
        <w:spacing w:line="220" w:lineRule="atLeast"/>
        <w:ind w:leftChars="0"/>
        <w:rPr>
          <w:rFonts w:hint="eastAsia"/>
          <w:sz w:val="24"/>
          <w:szCs w:val="24"/>
        </w:rPr>
      </w:pPr>
      <w:r>
        <w:rPr>
          <w:rFonts w:hint="eastAsia"/>
          <w:sz w:val="24"/>
          <w:szCs w:val="24"/>
        </w:rPr>
        <w:t>竞买保证金及竞买手续</w:t>
      </w:r>
      <w:r>
        <w:rPr>
          <w:rFonts w:hint="eastAsia"/>
          <w:sz w:val="24"/>
          <w:szCs w:val="24"/>
        </w:rPr>
        <w:cr/>
      </w:r>
      <w:r>
        <w:rPr>
          <w:rFonts w:hint="eastAsia"/>
          <w:sz w:val="24"/>
          <w:szCs w:val="24"/>
          <w:lang w:val="en-US" w:eastAsia="zh-CN"/>
        </w:rPr>
        <w:t>参加</w:t>
      </w:r>
      <w:r>
        <w:rPr>
          <w:rFonts w:hint="eastAsia"/>
          <w:sz w:val="24"/>
          <w:szCs w:val="24"/>
        </w:rPr>
        <w:t>本次拍卖会</w:t>
      </w:r>
      <w:r>
        <w:rPr>
          <w:rFonts w:hint="eastAsia"/>
          <w:sz w:val="24"/>
          <w:szCs w:val="24"/>
          <w:lang w:val="en-US" w:eastAsia="zh-CN"/>
        </w:rPr>
        <w:t>的竞买人需签订本协议并交付约定的保证金后。（无以上手续不允许到现场勘察标的物）持有效证件及交款票据，到标的物存放地进行现场勘察。</w:t>
      </w:r>
      <w:r>
        <w:rPr>
          <w:rFonts w:hint="eastAsia"/>
          <w:sz w:val="24"/>
          <w:szCs w:val="24"/>
        </w:rPr>
        <w:t>竞买保证金交纳标准:</w:t>
      </w:r>
      <w:r>
        <w:rPr>
          <w:rFonts w:hint="eastAsia"/>
          <w:sz w:val="24"/>
          <w:szCs w:val="24"/>
          <w:lang w:val="en-US" w:eastAsia="zh-CN"/>
        </w:rPr>
        <w:t>酒水类：2</w:t>
      </w:r>
      <w:r>
        <w:rPr>
          <w:rFonts w:hint="eastAsia"/>
          <w:sz w:val="24"/>
          <w:szCs w:val="24"/>
        </w:rPr>
        <w:t>万元</w:t>
      </w:r>
      <w:r>
        <w:rPr>
          <w:rFonts w:hint="eastAsia"/>
          <w:sz w:val="24"/>
          <w:szCs w:val="24"/>
          <w:lang w:eastAsia="zh-CN"/>
        </w:rPr>
        <w:t>。</w:t>
      </w:r>
      <w:r>
        <w:rPr>
          <w:rFonts w:hint="eastAsia"/>
          <w:sz w:val="24"/>
          <w:szCs w:val="24"/>
          <w:lang w:val="en-US" w:eastAsia="zh-CN"/>
        </w:rPr>
        <w:t>（</w:t>
      </w:r>
      <w:r>
        <w:rPr>
          <w:rFonts w:hint="eastAsia"/>
          <w:sz w:val="24"/>
          <w:szCs w:val="24"/>
        </w:rPr>
        <w:t>如未竞买成功,开封市公共资源交易中心将在5个工作日内向竞买人返还保证金</w:t>
      </w:r>
      <w:r>
        <w:rPr>
          <w:rFonts w:hint="eastAsia"/>
          <w:sz w:val="24"/>
          <w:szCs w:val="24"/>
          <w:lang w:eastAsia="zh-CN"/>
        </w:rPr>
        <w:t>）</w:t>
      </w:r>
      <w:r>
        <w:rPr>
          <w:rFonts w:hint="eastAsia"/>
          <w:sz w:val="24"/>
          <w:szCs w:val="24"/>
        </w:rPr>
        <w:t>不计利息。</w:t>
      </w:r>
    </w:p>
    <w:p>
      <w:pPr>
        <w:numPr>
          <w:ilvl w:val="0"/>
          <w:numId w:val="0"/>
        </w:numPr>
        <w:spacing w:line="220" w:lineRule="atLeast"/>
        <w:rPr>
          <w:rFonts w:hint="eastAsia"/>
          <w:sz w:val="24"/>
          <w:szCs w:val="24"/>
        </w:rPr>
      </w:pPr>
      <w:r>
        <w:rPr>
          <w:rFonts w:hint="eastAsia"/>
          <w:sz w:val="24"/>
          <w:szCs w:val="24"/>
          <w:lang w:val="en-US" w:eastAsia="zh-CN"/>
        </w:rPr>
        <w:t>2</w:t>
      </w:r>
      <w:r>
        <w:rPr>
          <w:rFonts w:hint="eastAsia"/>
          <w:sz w:val="24"/>
          <w:szCs w:val="24"/>
        </w:rPr>
        <w:t>、竞买人已在拍卖会前对该标的进行实地勘察、充分对拍卖标的瑕疵状况进行全面了解,同时认真查阅拍卖标的的有关拍卖资料,认可该标的的瑕疵状况。</w:t>
      </w:r>
      <w:r>
        <w:rPr>
          <w:rFonts w:hint="eastAsia"/>
          <w:sz w:val="24"/>
          <w:szCs w:val="24"/>
          <w:lang w:val="en-US" w:eastAsia="zh-CN"/>
        </w:rPr>
        <w:t>竞买人在竞买成功后。</w:t>
      </w:r>
      <w:r>
        <w:rPr>
          <w:rFonts w:hint="eastAsia"/>
          <w:sz w:val="24"/>
          <w:szCs w:val="24"/>
        </w:rPr>
        <w:t>委托人将拍卖标的交付买受人时,买受人应按拍卖展示现状接受,不得拒绝接收。委托人和拍卖人不承担任何担保责任</w:t>
      </w:r>
      <w:r>
        <w:rPr>
          <w:rFonts w:hint="eastAsia"/>
          <w:sz w:val="24"/>
          <w:szCs w:val="24"/>
          <w:lang w:eastAsia="zh-CN"/>
        </w:rPr>
        <w:t>。</w:t>
      </w:r>
      <w:r>
        <w:rPr>
          <w:rFonts w:hint="eastAsia"/>
          <w:sz w:val="24"/>
          <w:szCs w:val="24"/>
        </w:rPr>
        <w:t>拍卖成交后,由买受人自行承担责任</w:t>
      </w:r>
      <w:r>
        <w:rPr>
          <w:rFonts w:hint="eastAsia"/>
          <w:sz w:val="24"/>
          <w:szCs w:val="24"/>
          <w:lang w:eastAsia="zh-CN"/>
        </w:rPr>
        <w:t>。</w:t>
      </w:r>
    </w:p>
    <w:p>
      <w:pPr>
        <w:numPr>
          <w:ilvl w:val="0"/>
          <w:numId w:val="0"/>
        </w:numPr>
        <w:spacing w:line="220" w:lineRule="atLeast"/>
        <w:rPr>
          <w:rFonts w:hint="eastAsia"/>
          <w:sz w:val="24"/>
          <w:szCs w:val="24"/>
          <w:lang w:val="en-US" w:eastAsia="zh-CN"/>
        </w:rPr>
      </w:pPr>
      <w:r>
        <w:rPr>
          <w:rFonts w:hint="eastAsia"/>
          <w:sz w:val="24"/>
          <w:szCs w:val="24"/>
          <w:lang w:val="en-US" w:eastAsia="zh-CN"/>
        </w:rPr>
        <w:t>4</w:t>
      </w:r>
      <w:r>
        <w:rPr>
          <w:rFonts w:hint="eastAsia"/>
          <w:sz w:val="24"/>
          <w:szCs w:val="24"/>
        </w:rPr>
        <w:t>、拍卖会入场程序</w:t>
      </w:r>
      <w:r>
        <w:rPr>
          <w:rFonts w:hint="eastAsia"/>
          <w:sz w:val="24"/>
          <w:szCs w:val="24"/>
        </w:rPr>
        <w:cr/>
      </w:r>
      <w:r>
        <w:rPr>
          <w:rFonts w:hint="eastAsia"/>
          <w:sz w:val="24"/>
          <w:szCs w:val="24"/>
        </w:rPr>
        <w:t>竞买人应于拍卖会前,凭已签署完毕的《拍卖规则和竞买协议》,领取竞价号牌后进入会场。竞买人领取竞买号牌后,应妥善保管,并在拍卖竞价过程中谨慎使用。竞买人须对本人、授权的代理人及其他持举该号牌的任何人的竞价行为承担全部责任。</w:t>
      </w:r>
      <w:r>
        <w:rPr>
          <w:sz w:val="24"/>
          <w:szCs w:val="24"/>
        </w:rPr>
        <w:cr/>
      </w:r>
      <w:r>
        <w:rPr>
          <w:rFonts w:hint="eastAsia"/>
          <w:sz w:val="24"/>
          <w:szCs w:val="24"/>
          <w:lang w:val="en-US" w:eastAsia="zh-CN"/>
        </w:rPr>
        <w:t>5</w:t>
      </w:r>
      <w:r>
        <w:rPr>
          <w:rFonts w:hint="eastAsia"/>
          <w:sz w:val="24"/>
          <w:szCs w:val="24"/>
        </w:rPr>
        <w:t>、成交款支付</w:t>
      </w:r>
      <w:r>
        <w:rPr>
          <w:rFonts w:hint="eastAsia"/>
          <w:sz w:val="24"/>
          <w:szCs w:val="24"/>
        </w:rPr>
        <w:cr/>
      </w:r>
      <w:r>
        <w:rPr>
          <w:rFonts w:hint="eastAsia"/>
          <w:sz w:val="24"/>
          <w:szCs w:val="24"/>
        </w:rPr>
        <w:t>买受人须在拍卖成交之日起5个工作日内将成交款及交易服务费交至开封市公共资源交易中心指定账户,将拍卖佣金交至我公司账户。违约责任详见《河南省汇通拍卖有限公司拍卖规则》。</w:t>
      </w:r>
      <w:r>
        <w:rPr>
          <w:rFonts w:hint="eastAsia"/>
          <w:sz w:val="24"/>
          <w:szCs w:val="24"/>
        </w:rPr>
        <w:cr/>
      </w:r>
      <w:r>
        <w:rPr>
          <w:rFonts w:hint="eastAsia"/>
          <w:sz w:val="24"/>
          <w:szCs w:val="24"/>
          <w:lang w:val="en-US" w:eastAsia="zh-CN"/>
        </w:rPr>
        <w:t>6</w:t>
      </w:r>
      <w:r>
        <w:rPr>
          <w:rFonts w:hint="eastAsia"/>
          <w:sz w:val="24"/>
          <w:szCs w:val="24"/>
        </w:rPr>
        <w:t>、解决拍卖合同纠纷方式方法</w:t>
      </w:r>
      <w:r>
        <w:rPr>
          <w:rFonts w:hint="eastAsia"/>
          <w:sz w:val="24"/>
          <w:szCs w:val="24"/>
        </w:rPr>
        <w:cr/>
      </w:r>
      <w:r>
        <w:rPr>
          <w:rFonts w:hint="eastAsia"/>
          <w:sz w:val="24"/>
          <w:szCs w:val="24"/>
        </w:rPr>
        <w:t>双方经协商同意,因本次拍卖所发生的纠纷不能自行和解的,双方均有权在拍卖人所在地的法院提起诉讼,如买受人违约,除赔偿拍卖佣金及其他费用损失外,还应赔偿因诉讼所发生的代理人薪酬、误工费、差旅费等项的损失。</w:t>
      </w:r>
      <w:r>
        <w:rPr>
          <w:sz w:val="24"/>
          <w:szCs w:val="24"/>
        </w:rPr>
        <w:cr/>
      </w:r>
      <w:r>
        <w:rPr>
          <w:rFonts w:hint="eastAsia"/>
          <w:sz w:val="24"/>
          <w:szCs w:val="24"/>
          <w:lang w:val="en-US" w:eastAsia="zh-CN"/>
        </w:rPr>
        <w:t>7</w:t>
      </w:r>
      <w:r>
        <w:rPr>
          <w:rFonts w:hint="eastAsia"/>
          <w:sz w:val="24"/>
          <w:szCs w:val="24"/>
        </w:rPr>
        <w:t>、当事人权利义务依据</w:t>
      </w:r>
      <w:r>
        <w:rPr>
          <w:rFonts w:hint="eastAsia"/>
          <w:sz w:val="24"/>
          <w:szCs w:val="24"/>
        </w:rPr>
        <w:cr/>
      </w:r>
      <w:r>
        <w:rPr>
          <w:rFonts w:hint="eastAsia"/>
          <w:sz w:val="24"/>
          <w:szCs w:val="24"/>
        </w:rPr>
        <w:t>甲乙双方的权利义务依据本协议确定。甲方提供的《拍卖公告》《拍卖规则》等相关文件是本协议的重要组成部分,本协议未尽事宜按照相关文件执行。本协议和相关文件没有约定的,适合中华人民共和国拍卖法、合同法等相关法律、法规规定。</w:t>
      </w:r>
      <w:r>
        <w:rPr>
          <w:rFonts w:hint="eastAsia"/>
          <w:sz w:val="24"/>
          <w:szCs w:val="24"/>
        </w:rPr>
        <w:cr/>
      </w:r>
      <w:r>
        <w:rPr>
          <w:rFonts w:hint="eastAsia"/>
          <w:sz w:val="24"/>
          <w:szCs w:val="24"/>
          <w:lang w:val="en-US" w:eastAsia="zh-CN"/>
        </w:rPr>
        <w:t>8</w:t>
      </w:r>
      <w:r>
        <w:rPr>
          <w:rFonts w:hint="eastAsia"/>
          <w:sz w:val="24"/>
          <w:szCs w:val="24"/>
        </w:rPr>
        <w:t>、其他</w:t>
      </w:r>
      <w:r>
        <w:rPr>
          <w:rFonts w:hint="eastAsia"/>
          <w:sz w:val="24"/>
          <w:szCs w:val="24"/>
        </w:rPr>
        <w:cr/>
      </w:r>
      <w:r>
        <w:rPr>
          <w:rFonts w:hint="eastAsia"/>
          <w:sz w:val="24"/>
          <w:szCs w:val="24"/>
        </w:rPr>
        <w:t>本协议一式两份,甲乙双方各执一份,具有同等法律效力,于甲乙双方盖章或签字后生效</w:t>
      </w:r>
      <w:r>
        <w:rPr>
          <w:rFonts w:hint="eastAsia"/>
          <w:sz w:val="24"/>
          <w:szCs w:val="24"/>
          <w:lang w:val="en-US" w:eastAsia="zh-CN"/>
        </w:rPr>
        <w:t>.</w:t>
      </w:r>
    </w:p>
    <w:p>
      <w:pPr>
        <w:numPr>
          <w:ilvl w:val="0"/>
          <w:numId w:val="0"/>
        </w:numPr>
        <w:spacing w:line="220" w:lineRule="atLeast"/>
        <w:rPr>
          <w:rFonts w:hint="eastAsia"/>
          <w:sz w:val="24"/>
          <w:szCs w:val="24"/>
          <w:lang w:val="en-US" w:eastAsia="zh-CN"/>
        </w:rPr>
      </w:pPr>
    </w:p>
    <w:p>
      <w:pPr>
        <w:numPr>
          <w:ilvl w:val="0"/>
          <w:numId w:val="0"/>
        </w:numPr>
        <w:spacing w:line="220" w:lineRule="atLeast"/>
        <w:rPr>
          <w:rFonts w:hint="eastAsia"/>
          <w:sz w:val="24"/>
          <w:szCs w:val="24"/>
          <w:lang w:val="en-US" w:eastAsia="zh-CN"/>
        </w:rPr>
      </w:pPr>
    </w:p>
    <w:p>
      <w:pPr>
        <w:numPr>
          <w:ilvl w:val="0"/>
          <w:numId w:val="0"/>
        </w:numPr>
        <w:spacing w:line="220" w:lineRule="atLeast"/>
        <w:rPr>
          <w:rFonts w:hint="eastAsia"/>
          <w:sz w:val="24"/>
          <w:szCs w:val="24"/>
          <w:lang w:val="en-US" w:eastAsia="zh-CN"/>
        </w:rPr>
      </w:pPr>
    </w:p>
    <w:p>
      <w:pPr>
        <w:numPr>
          <w:ilvl w:val="0"/>
          <w:numId w:val="0"/>
        </w:numPr>
        <w:spacing w:line="220" w:lineRule="atLeast"/>
        <w:rPr>
          <w:rFonts w:hint="eastAsia"/>
          <w:sz w:val="24"/>
          <w:szCs w:val="24"/>
          <w:lang w:val="en-US" w:eastAsia="zh-CN"/>
        </w:rPr>
      </w:pPr>
    </w:p>
    <w:p>
      <w:pPr>
        <w:numPr>
          <w:ilvl w:val="0"/>
          <w:numId w:val="0"/>
        </w:numPr>
        <w:spacing w:line="220" w:lineRule="atLeast"/>
        <w:rPr>
          <w:rFonts w:hint="eastAsia"/>
          <w:sz w:val="24"/>
          <w:szCs w:val="24"/>
          <w:lang w:val="en-US" w:eastAsia="zh-CN"/>
        </w:rPr>
      </w:pPr>
      <w:r>
        <w:rPr>
          <w:rFonts w:hint="eastAsia"/>
          <w:sz w:val="24"/>
          <w:szCs w:val="24"/>
          <w:lang w:val="en-US" w:eastAsia="zh-CN"/>
        </w:rPr>
        <w:t>甲方（盖章）                               乙方（盖章）</w:t>
      </w:r>
    </w:p>
    <w:p>
      <w:pPr>
        <w:numPr>
          <w:ilvl w:val="0"/>
          <w:numId w:val="0"/>
        </w:numPr>
        <w:spacing w:line="220" w:lineRule="atLeast"/>
        <w:ind w:firstLine="720" w:firstLineChars="300"/>
        <w:rPr>
          <w:rFonts w:hint="eastAsia"/>
          <w:sz w:val="24"/>
          <w:szCs w:val="24"/>
          <w:lang w:val="en-US" w:eastAsia="zh-CN"/>
        </w:rPr>
      </w:pPr>
      <w:r>
        <w:rPr>
          <w:rFonts w:hint="eastAsia"/>
          <w:sz w:val="24"/>
          <w:szCs w:val="24"/>
          <w:lang w:val="en-US" w:eastAsia="zh-CN"/>
        </w:rPr>
        <w:t>签字：                                     签字：</w:t>
      </w:r>
    </w:p>
    <w:p>
      <w:pPr>
        <w:numPr>
          <w:ilvl w:val="0"/>
          <w:numId w:val="0"/>
        </w:numPr>
        <w:spacing w:line="220" w:lineRule="atLeast"/>
        <w:ind w:firstLine="720" w:firstLineChars="300"/>
        <w:rPr>
          <w:rFonts w:hint="eastAsia"/>
          <w:sz w:val="24"/>
          <w:szCs w:val="24"/>
          <w:lang w:val="en-US" w:eastAsia="zh-CN"/>
        </w:rPr>
      </w:pPr>
    </w:p>
    <w:p>
      <w:pPr>
        <w:numPr>
          <w:ilvl w:val="0"/>
          <w:numId w:val="0"/>
        </w:numPr>
        <w:spacing w:line="220" w:lineRule="atLeast"/>
        <w:rPr>
          <w:rFonts w:hint="eastAsia"/>
          <w:sz w:val="24"/>
          <w:szCs w:val="24"/>
          <w:lang w:val="en-US" w:eastAsia="zh-CN"/>
        </w:rPr>
      </w:pPr>
    </w:p>
    <w:p>
      <w:pPr>
        <w:numPr>
          <w:ilvl w:val="0"/>
          <w:numId w:val="0"/>
        </w:numPr>
        <w:spacing w:line="220" w:lineRule="atLeast"/>
        <w:rPr>
          <w:rFonts w:hint="eastAsia"/>
          <w:sz w:val="24"/>
          <w:szCs w:val="24"/>
          <w:lang w:val="en-US" w:eastAsia="zh-CN"/>
        </w:rPr>
      </w:pPr>
    </w:p>
    <w:p>
      <w:pPr>
        <w:numPr>
          <w:ilvl w:val="0"/>
          <w:numId w:val="0"/>
        </w:numPr>
        <w:spacing w:line="220" w:lineRule="atLeast"/>
        <w:rPr>
          <w:rFonts w:hint="eastAsia"/>
          <w:sz w:val="24"/>
          <w:szCs w:val="24"/>
          <w:lang w:val="en-US" w:eastAsia="zh-CN"/>
        </w:rPr>
      </w:pPr>
    </w:p>
    <w:p>
      <w:pPr>
        <w:numPr>
          <w:ilvl w:val="0"/>
          <w:numId w:val="0"/>
        </w:numPr>
        <w:spacing w:line="220" w:lineRule="atLeast"/>
        <w:ind w:firstLine="4800" w:firstLineChars="2000"/>
        <w:rPr>
          <w:sz w:val="24"/>
          <w:szCs w:val="24"/>
        </w:rPr>
      </w:pPr>
      <w:r>
        <w:rPr>
          <w:rFonts w:hint="eastAsia"/>
          <w:sz w:val="24"/>
          <w:szCs w:val="24"/>
          <w:lang w:val="en-US" w:eastAsia="zh-CN"/>
        </w:rPr>
        <w:t xml:space="preserve"> 年    月   日</w:t>
      </w:r>
      <w:r>
        <w:rPr>
          <w:rFonts w:hint="eastAsia"/>
          <w:sz w:val="24"/>
          <w:szCs w:val="24"/>
        </w:rPr>
        <w:cr/>
      </w:r>
    </w:p>
    <w:p>
      <w:pPr>
        <w:rPr>
          <w:rFonts w:hint="default" w:eastAsia="微软雅黑"/>
          <w:lang w:val="en-US" w:eastAsia="zh-CN"/>
        </w:rPr>
      </w:pPr>
    </w:p>
    <w:sectPr>
      <w:pgSz w:w="11906" w:h="16838"/>
      <w:pgMar w:top="1157" w:right="1293" w:bottom="1157" w:left="1293" w:header="708" w:footer="708" w:gutter="0"/>
      <w:cols w:space="708" w:num="1"/>
      <w:docGrid w:linePitch="360" w:charSpace="0"/>
    </w:sectPr>
  </w:body>
</w:document>
</file>