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eastAsia="宋体"/>
          <w:b/>
          <w:bCs/>
          <w:sz w:val="36"/>
          <w:szCs w:val="36"/>
          <w:lang w:val="en-US" w:eastAsia="zh-CN"/>
        </w:rPr>
      </w:pPr>
      <w:r>
        <w:rPr>
          <w:rFonts w:hint="eastAsia"/>
          <w:b/>
          <w:bCs/>
          <w:sz w:val="36"/>
          <w:szCs w:val="36"/>
          <w:lang w:val="en-US" w:eastAsia="zh-CN"/>
        </w:rPr>
        <w:t>补充变更文件</w:t>
      </w:r>
    </w:p>
    <w:p>
      <w:pPr>
        <w:rPr>
          <w:rFonts w:hint="eastAsia"/>
        </w:rPr>
      </w:pPr>
    </w:p>
    <w:p>
      <w:pPr>
        <w:widowControl w:val="0"/>
        <w:numPr>
          <w:numId w:val="0"/>
        </w:numPr>
        <w:wordWrap/>
        <w:adjustRightInd/>
        <w:snapToGrid/>
        <w:spacing w:before="0" w:after="0" w:line="320" w:lineRule="exact"/>
        <w:ind w:left="0" w:leftChars="0" w:right="0" w:firstLine="0" w:firstLineChars="0"/>
        <w:jc w:val="both"/>
        <w:textAlignment w:val="auto"/>
        <w:outlineLvl w:val="9"/>
        <w:rPr>
          <w:rFonts w:hint="eastAsia"/>
          <w:b/>
          <w:bCs/>
          <w:sz w:val="24"/>
          <w:szCs w:val="24"/>
          <w:lang w:eastAsia="zh-CN"/>
        </w:rPr>
      </w:pPr>
      <w:r>
        <w:rPr>
          <w:rFonts w:hint="eastAsia"/>
          <w:b/>
          <w:bCs/>
          <w:sz w:val="24"/>
          <w:szCs w:val="24"/>
          <w:lang w:eastAsia="zh-CN"/>
        </w:rPr>
        <w:t>一、项目基本情况</w:t>
      </w:r>
    </w:p>
    <w:p>
      <w:pPr>
        <w:widowControl w:val="0"/>
        <w:wordWrap/>
        <w:adjustRightInd/>
        <w:snapToGrid/>
        <w:spacing w:before="0" w:after="0" w:line="320" w:lineRule="exact"/>
        <w:ind w:left="0" w:leftChars="0" w:right="0" w:firstLine="0" w:firstLineChars="0"/>
        <w:jc w:val="both"/>
        <w:textAlignment w:val="auto"/>
        <w:outlineLvl w:val="9"/>
        <w:rPr>
          <w:rFonts w:hint="eastAsia" w:ascii="宋体" w:hAnsi="宋体"/>
          <w:sz w:val="24"/>
          <w:szCs w:val="24"/>
          <w:shd w:val="clear" w:color="auto" w:fill="FFFFFF"/>
          <w:lang w:eastAsia="zh-CN"/>
        </w:rPr>
      </w:pPr>
      <w:r>
        <w:rPr>
          <w:rFonts w:hint="eastAsia" w:ascii="宋体" w:hAnsi="宋体"/>
          <w:kern w:val="0"/>
          <w:sz w:val="24"/>
          <w:szCs w:val="24"/>
        </w:rPr>
        <w:t xml:space="preserve"> 工程名称：</w:t>
      </w:r>
      <w:r>
        <w:rPr>
          <w:rFonts w:hint="eastAsia" w:ascii="宋体" w:hAnsi="宋体"/>
          <w:sz w:val="24"/>
          <w:szCs w:val="24"/>
          <w:shd w:val="clear" w:color="auto" w:fill="FFFFFF"/>
          <w:lang w:eastAsia="zh-CN"/>
        </w:rPr>
        <w:t>通许县病媒生物防制服务项目</w:t>
      </w:r>
    </w:p>
    <w:p>
      <w:pPr>
        <w:widowControl w:val="0"/>
        <w:wordWrap/>
        <w:adjustRightInd/>
        <w:snapToGrid/>
        <w:spacing w:before="0" w:after="0" w:line="320" w:lineRule="exact"/>
        <w:ind w:left="0" w:leftChars="0" w:right="0" w:firstLine="0" w:firstLineChars="0"/>
        <w:jc w:val="both"/>
        <w:textAlignment w:val="auto"/>
        <w:outlineLvl w:val="9"/>
        <w:rPr>
          <w:rFonts w:hint="default" w:eastAsia="Times New Roman"/>
          <w:sz w:val="24"/>
          <w:szCs w:val="24"/>
        </w:rPr>
      </w:pPr>
      <w:r>
        <w:rPr>
          <w:rFonts w:hint="eastAsia"/>
          <w:sz w:val="24"/>
          <w:szCs w:val="24"/>
          <w:lang w:val="en-US" w:eastAsia="zh-CN"/>
        </w:rPr>
        <w:t xml:space="preserve"> </w:t>
      </w:r>
      <w:r>
        <w:rPr>
          <w:rFonts w:hint="eastAsia"/>
          <w:sz w:val="24"/>
          <w:szCs w:val="24"/>
        </w:rPr>
        <w:t>招标编号：豫通财服务公开招标</w:t>
      </w:r>
      <w:r>
        <w:rPr>
          <w:rFonts w:hint="default"/>
          <w:sz w:val="24"/>
          <w:szCs w:val="24"/>
        </w:rPr>
        <w:t>[201</w:t>
      </w:r>
      <w:r>
        <w:rPr>
          <w:rFonts w:hint="eastAsia"/>
          <w:sz w:val="24"/>
          <w:szCs w:val="24"/>
          <w:lang w:val="en-US" w:eastAsia="zh-CN"/>
        </w:rPr>
        <w:t>9</w:t>
      </w:r>
      <w:r>
        <w:rPr>
          <w:rFonts w:hint="default"/>
          <w:sz w:val="24"/>
          <w:szCs w:val="24"/>
        </w:rPr>
        <w:t>]0</w:t>
      </w:r>
      <w:r>
        <w:rPr>
          <w:rFonts w:hint="eastAsia"/>
          <w:sz w:val="24"/>
          <w:szCs w:val="24"/>
          <w:lang w:val="en-US" w:eastAsia="zh-CN"/>
        </w:rPr>
        <w:t>14</w:t>
      </w:r>
      <w:r>
        <w:rPr>
          <w:rFonts w:hint="eastAsia"/>
          <w:sz w:val="24"/>
          <w:szCs w:val="24"/>
        </w:rPr>
        <w:t>号</w:t>
      </w:r>
    </w:p>
    <w:p>
      <w:pPr>
        <w:widowControl w:val="0"/>
        <w:numPr>
          <w:numId w:val="0"/>
        </w:numPr>
        <w:wordWrap/>
        <w:adjustRightInd/>
        <w:snapToGrid/>
        <w:spacing w:before="0" w:after="0" w:line="320" w:lineRule="exact"/>
        <w:ind w:left="0" w:leftChars="0" w:right="0" w:firstLine="0" w:firstLineChars="0"/>
        <w:jc w:val="both"/>
        <w:textAlignment w:val="auto"/>
        <w:outlineLvl w:val="9"/>
        <w:rPr>
          <w:rFonts w:hint="eastAsia"/>
          <w:b/>
          <w:bCs/>
          <w:sz w:val="24"/>
          <w:szCs w:val="24"/>
          <w:lang w:eastAsia="zh-CN"/>
        </w:rPr>
      </w:pPr>
      <w:r>
        <w:rPr>
          <w:rFonts w:hint="eastAsia"/>
          <w:b/>
          <w:bCs/>
          <w:sz w:val="24"/>
          <w:szCs w:val="24"/>
          <w:lang w:eastAsia="zh-CN"/>
        </w:rPr>
        <w:t>二、原招标文件内容：</w:t>
      </w:r>
    </w:p>
    <w:p>
      <w:pPr>
        <w:widowControl w:val="0"/>
        <w:wordWrap/>
        <w:adjustRightInd/>
        <w:snapToGrid/>
        <w:spacing w:before="0" w:after="0" w:line="320" w:lineRule="exact"/>
        <w:ind w:left="0" w:leftChars="0" w:right="0" w:firstLine="0" w:firstLineChars="0"/>
        <w:jc w:val="both"/>
        <w:textAlignment w:val="auto"/>
        <w:outlineLvl w:val="9"/>
        <w:rPr>
          <w:rFonts w:hint="eastAsia"/>
          <w:sz w:val="24"/>
          <w:szCs w:val="24"/>
          <w:lang w:eastAsia="zh-CN"/>
        </w:rPr>
      </w:pPr>
      <w:r>
        <w:rPr>
          <w:rFonts w:hint="eastAsia"/>
          <w:sz w:val="24"/>
          <w:szCs w:val="24"/>
          <w:lang w:eastAsia="zh-CN"/>
        </w:rPr>
        <w:t>第三章评标办法（综合评估法）</w:t>
      </w:r>
    </w:p>
    <w:p>
      <w:pPr>
        <w:widowControl w:val="0"/>
        <w:wordWrap/>
        <w:adjustRightInd/>
        <w:snapToGrid/>
        <w:spacing w:before="0" w:after="0" w:line="320" w:lineRule="exact"/>
        <w:ind w:left="0" w:leftChars="0" w:right="0" w:firstLine="0" w:firstLineChars="0"/>
        <w:jc w:val="both"/>
        <w:textAlignment w:val="auto"/>
        <w:outlineLvl w:val="9"/>
        <w:rPr>
          <w:rFonts w:hint="eastAsia"/>
          <w:sz w:val="24"/>
          <w:szCs w:val="24"/>
        </w:rPr>
      </w:pPr>
      <w:r>
        <w:rPr>
          <w:rFonts w:hint="eastAsia"/>
          <w:sz w:val="24"/>
          <w:szCs w:val="24"/>
        </w:rPr>
        <w:t>评标办法前附表</w:t>
      </w:r>
      <w:r>
        <w:rPr>
          <w:rFonts w:hint="eastAsia"/>
          <w:sz w:val="24"/>
          <w:szCs w:val="24"/>
          <w:lang w:eastAsia="zh-CN"/>
        </w:rPr>
        <w:t>中</w:t>
      </w:r>
      <w:r>
        <w:rPr>
          <w:rFonts w:hint="eastAsia"/>
          <w:sz w:val="24"/>
          <w:szCs w:val="24"/>
          <w:lang w:val="en-US" w:eastAsia="zh-CN"/>
        </w:rPr>
        <w:t>2.2.2（2）项“企业综合实力”内容</w:t>
      </w:r>
      <w:r>
        <w:rPr>
          <w:rFonts w:hint="eastAsia"/>
          <w:sz w:val="24"/>
          <w:szCs w:val="24"/>
        </w:rPr>
        <w:t>：</w:t>
      </w:r>
    </w:p>
    <w:tbl>
      <w:tblPr>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22"/>
        <w:gridCol w:w="7339"/>
      </w:tblGrid>
      <w:tr>
        <w:trPr>
          <w:cantSplit/>
          <w:trHeight w:val="1689" w:hRule="atLeast"/>
          <w:jc w:val="center"/>
        </w:trPr>
        <w:tc>
          <w:tcPr>
            <w:tcW w:w="997"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sz w:val="24"/>
              </w:rPr>
            </w:pPr>
            <w:r>
              <w:rPr>
                <w:rFonts w:hint="eastAsia" w:ascii="宋体" w:hAnsi="宋体"/>
                <w:sz w:val="24"/>
              </w:rPr>
              <w:t>2.2.2</w:t>
            </w:r>
          </w:p>
          <w:p>
            <w:pPr>
              <w:spacing w:line="540" w:lineRule="exact"/>
              <w:jc w:val="center"/>
              <w:rPr>
                <w:rFonts w:hint="eastAsia"/>
                <w:sz w:val="24"/>
              </w:rPr>
            </w:pPr>
            <w:r>
              <w:rPr>
                <w:rFonts w:hint="eastAsia" w:ascii="宋体" w:hAnsi="宋体"/>
                <w:sz w:val="24"/>
              </w:rPr>
              <w:t>（2）</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r>
              <w:rPr>
                <w:rFonts w:hint="eastAsia" w:ascii="宋体" w:hAnsi="宋体"/>
                <w:kern w:val="2"/>
                <w:sz w:val="24"/>
              </w:rPr>
              <w:t>企业综合实力</w:t>
            </w:r>
          </w:p>
          <w:p>
            <w:pPr>
              <w:pStyle w:val="3"/>
              <w:spacing w:line="540" w:lineRule="exact"/>
              <w:jc w:val="center"/>
              <w:rPr>
                <w:rFonts w:hint="eastAsia"/>
                <w:kern w:val="2"/>
                <w:sz w:val="24"/>
              </w:rPr>
            </w:pPr>
            <w:r>
              <w:rPr>
                <w:rFonts w:hint="eastAsia" w:ascii="宋体" w:hAnsi="宋体"/>
                <w:kern w:val="2"/>
                <w:sz w:val="24"/>
              </w:rPr>
              <w:t>（40分）</w:t>
            </w:r>
          </w:p>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after="0" w:line="320" w:lineRule="exact"/>
              <w:ind w:left="0" w:leftChars="0" w:right="0" w:firstLine="240"/>
              <w:textAlignment w:val="auto"/>
              <w:outlineLvl w:val="9"/>
              <w:rPr>
                <w:rFonts w:hint="eastAsia"/>
                <w:sz w:val="24"/>
              </w:rPr>
            </w:pPr>
            <w:r>
              <w:rPr>
                <w:rFonts w:hint="eastAsia" w:ascii="宋体" w:hAnsi="宋体"/>
                <w:sz w:val="24"/>
              </w:rPr>
              <w:t>2017年12月1日以来具有已完成类似城市或县城病媒生物防制市场化运作项目合同，合同金额35万以上每有一份得1分，最高得5分；</w:t>
            </w:r>
          </w:p>
          <w:p>
            <w:pPr>
              <w:wordWrap/>
              <w:adjustRightInd/>
              <w:snapToGrid/>
              <w:spacing w:before="0" w:after="0" w:line="320" w:lineRule="exact"/>
              <w:ind w:left="0" w:leftChars="0" w:right="0"/>
              <w:textAlignment w:val="auto"/>
              <w:outlineLvl w:val="9"/>
              <w:rPr>
                <w:rFonts w:hint="eastAsia"/>
                <w:sz w:val="24"/>
              </w:rPr>
            </w:pPr>
            <w:r>
              <w:rPr>
                <w:rFonts w:hint="eastAsia" w:ascii="宋体" w:hAnsi="宋体"/>
                <w:sz w:val="24"/>
              </w:rPr>
              <w:t>注：开标现场必须携带与投标文件中合同复印件完全一致的中标通知书、合同原件、投标文件中需提供中标公示网页截图，未按要求提供合同的评委会将不予认可。</w:t>
            </w:r>
          </w:p>
        </w:tc>
      </w:tr>
      <w:tr>
        <w:trPr>
          <w:cantSplit/>
          <w:trHeight w:val="551"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sz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after="0" w:line="320" w:lineRule="exact"/>
              <w:ind w:left="0" w:leftChars="0" w:right="0" w:firstLine="480" w:firstLineChars="200"/>
              <w:jc w:val="left"/>
              <w:textAlignment w:val="auto"/>
              <w:outlineLvl w:val="9"/>
              <w:rPr>
                <w:rFonts w:hint="eastAsia"/>
                <w:sz w:val="24"/>
              </w:rPr>
            </w:pPr>
            <w:r>
              <w:rPr>
                <w:rFonts w:hint="eastAsia" w:ascii="宋体" w:hAnsi="宋体"/>
                <w:sz w:val="24"/>
              </w:rPr>
              <w:t>投标人从业人员持证上岗，至少提供4名有害生物防制员高级（三级）职业资格证书，对应人员还需提供企业注册地有害生物防制协会颁发的上岗证，此项10分，最高得10分，缺少或不提供不得分。</w:t>
            </w:r>
          </w:p>
          <w:p>
            <w:pPr>
              <w:pStyle w:val="3"/>
              <w:wordWrap/>
              <w:adjustRightInd/>
              <w:snapToGrid/>
              <w:spacing w:before="0" w:after="0" w:line="320" w:lineRule="exact"/>
              <w:ind w:left="0" w:leftChars="0" w:right="0"/>
              <w:jc w:val="left"/>
              <w:textAlignment w:val="auto"/>
              <w:outlineLvl w:val="9"/>
              <w:rPr>
                <w:rFonts w:hint="eastAsia"/>
                <w:kern w:val="2"/>
                <w:sz w:val="24"/>
              </w:rPr>
            </w:pPr>
            <w:r>
              <w:rPr>
                <w:rFonts w:hint="eastAsia" w:ascii="宋体" w:hAnsi="宋体"/>
                <w:kern w:val="2"/>
                <w:sz w:val="24"/>
              </w:rPr>
              <w:t xml:space="preserve">   注：开标现场必须携带与招标文件中证书复印件完全一致的证书原件，供评委会在验证时当场核查。需同时提供持证人员投标截止时间前三个月内任意一个月本单位为其缴纳社会保险的证明材料（复印件附在投标文件中），未按要求提供的评委会将不予认可。</w:t>
            </w:r>
          </w:p>
        </w:tc>
      </w:tr>
      <w:tr>
        <w:trPr>
          <w:cantSplit/>
          <w:trHeight w:val="828"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sz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after="0" w:line="320" w:lineRule="exact"/>
              <w:ind w:left="0" w:leftChars="0" w:right="0" w:firstLine="480" w:firstLineChars="200"/>
              <w:textAlignment w:val="auto"/>
              <w:outlineLvl w:val="9"/>
              <w:rPr>
                <w:rFonts w:hint="eastAsia"/>
                <w:sz w:val="24"/>
              </w:rPr>
            </w:pPr>
            <w:r>
              <w:rPr>
                <w:rFonts w:hint="eastAsia" w:ascii="宋体" w:hAnsi="宋体"/>
                <w:sz w:val="24"/>
              </w:rPr>
              <w:t>投标人2018年以来被省级（包含直辖市、省会城市）政府主管部门（单位）授予病媒生物防制《先进集体》的得5分，最高得5分。</w:t>
            </w:r>
          </w:p>
          <w:p>
            <w:pPr>
              <w:wordWrap/>
              <w:adjustRightInd/>
              <w:snapToGrid/>
              <w:spacing w:before="0" w:after="0" w:line="320" w:lineRule="exact"/>
              <w:ind w:left="0" w:leftChars="0" w:right="0" w:firstLine="480" w:firstLineChars="200"/>
              <w:textAlignment w:val="auto"/>
              <w:outlineLvl w:val="9"/>
              <w:rPr>
                <w:rFonts w:hint="eastAsia"/>
                <w:sz w:val="24"/>
              </w:rPr>
            </w:pPr>
            <w:r>
              <w:rPr>
                <w:rFonts w:hint="eastAsia" w:ascii="宋体" w:hAnsi="宋体"/>
                <w:sz w:val="24"/>
              </w:rPr>
              <w:t>投标人2018年以来被省级（包含直辖市、省会城市）政府主管部门（单位）授予病媒生物防制《诚实守信公司》的得5分，最高得5分。</w:t>
            </w:r>
          </w:p>
          <w:p>
            <w:pPr>
              <w:pStyle w:val="3"/>
              <w:wordWrap/>
              <w:adjustRightInd/>
              <w:snapToGrid/>
              <w:spacing w:before="0" w:after="0" w:line="320" w:lineRule="exact"/>
              <w:ind w:left="0" w:leftChars="0" w:right="0" w:firstLine="420"/>
              <w:textAlignment w:val="auto"/>
              <w:outlineLvl w:val="9"/>
              <w:rPr>
                <w:rFonts w:hint="eastAsia"/>
                <w:kern w:val="2"/>
                <w:sz w:val="24"/>
              </w:rPr>
            </w:pPr>
            <w:r>
              <w:rPr>
                <w:rFonts w:hint="eastAsia" w:ascii="宋体" w:hAnsi="宋体"/>
                <w:kern w:val="2"/>
                <w:sz w:val="24"/>
              </w:rPr>
              <w:t>注：投标文件中附复印件，投标人提供的证书原件供评委会在验证时当场审查，未按要求提供的评委会将不予认可。</w:t>
            </w:r>
          </w:p>
        </w:tc>
      </w:tr>
      <w:tr>
        <w:trPr>
          <w:cantSplit/>
          <w:trHeight w:val="1109"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sz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after="0" w:line="320" w:lineRule="exact"/>
              <w:ind w:left="0" w:leftChars="0" w:right="0" w:firstLine="240" w:firstLineChars="100"/>
              <w:textAlignment w:val="auto"/>
              <w:outlineLvl w:val="9"/>
              <w:rPr>
                <w:rFonts w:hint="eastAsia"/>
                <w:sz w:val="24"/>
              </w:rPr>
            </w:pPr>
            <w:r>
              <w:rPr>
                <w:rFonts w:hint="eastAsia" w:ascii="宋体" w:hAnsi="宋体"/>
                <w:sz w:val="24"/>
              </w:rPr>
              <w:t>投标人具有企业注册所在地农业主管部门颁发的《农药经营许可证》得5分，最高得5分。</w:t>
            </w:r>
          </w:p>
          <w:p>
            <w:pPr>
              <w:wordWrap/>
              <w:adjustRightInd/>
              <w:snapToGrid/>
              <w:spacing w:before="0" w:after="0" w:line="320" w:lineRule="exact"/>
              <w:ind w:left="0" w:leftChars="0" w:right="0" w:firstLine="240" w:firstLineChars="100"/>
              <w:textAlignment w:val="auto"/>
              <w:outlineLvl w:val="9"/>
              <w:rPr>
                <w:rFonts w:hint="eastAsia"/>
                <w:sz w:val="24"/>
              </w:rPr>
            </w:pPr>
            <w:r>
              <w:rPr>
                <w:rFonts w:hint="eastAsia" w:ascii="宋体" w:hAnsi="宋体"/>
                <w:sz w:val="24"/>
              </w:rPr>
              <w:t>注：投标文件中附复印件，投标人提供的证书原件供评委会在验证时当场审查，未按要求提供的评委会将不予认可。</w:t>
            </w:r>
          </w:p>
        </w:tc>
      </w:tr>
      <w:tr>
        <w:trPr>
          <w:cantSplit/>
          <w:trHeight w:val="1109" w:hRule="atLeast"/>
          <w:jc w:val="center"/>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sz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
              <w:wordWrap/>
              <w:adjustRightInd/>
              <w:snapToGrid/>
              <w:spacing w:before="0" w:after="0" w:line="320" w:lineRule="exact"/>
              <w:ind w:left="0" w:leftChars="0" w:right="0" w:firstLine="480" w:firstLineChars="200"/>
              <w:textAlignment w:val="auto"/>
              <w:outlineLvl w:val="9"/>
              <w:rPr>
                <w:rFonts w:hint="eastAsia"/>
                <w:kern w:val="2"/>
                <w:sz w:val="24"/>
              </w:rPr>
            </w:pPr>
            <w:r>
              <w:rPr>
                <w:rFonts w:hint="eastAsia" w:ascii="宋体" w:hAnsi="宋体"/>
                <w:kern w:val="2"/>
                <w:sz w:val="24"/>
              </w:rPr>
              <w:t>具有河南省内有害生物防制协会颁发的A级《有害生物防制资质证》得10分，B级得5分，C级得2分，其它不得分，最高得10分。</w:t>
            </w:r>
          </w:p>
          <w:p>
            <w:pPr>
              <w:pStyle w:val="3"/>
              <w:wordWrap/>
              <w:adjustRightInd/>
              <w:snapToGrid/>
              <w:spacing w:before="0" w:after="0" w:line="320" w:lineRule="exact"/>
              <w:ind w:left="0" w:leftChars="0" w:right="0" w:firstLine="480" w:firstLineChars="200"/>
              <w:textAlignment w:val="auto"/>
              <w:outlineLvl w:val="9"/>
              <w:rPr>
                <w:rFonts w:hint="eastAsia"/>
                <w:kern w:val="2"/>
                <w:sz w:val="24"/>
              </w:rPr>
            </w:pPr>
            <w:r>
              <w:rPr>
                <w:rFonts w:hint="eastAsia" w:ascii="宋体" w:hAnsi="宋体"/>
                <w:kern w:val="2"/>
                <w:sz w:val="24"/>
              </w:rPr>
              <w:t>注：投标文件中附复印件，投标人提供的证书原件供评委会在验证时当场审查，未按要求提供的评委会将不予认可。</w:t>
            </w:r>
          </w:p>
        </w:tc>
      </w:tr>
    </w:tbl>
    <w:p>
      <w:pPr>
        <w:widowControl w:val="0"/>
        <w:wordWrap/>
        <w:adjustRightInd/>
        <w:snapToGrid/>
        <w:spacing w:before="0" w:after="0" w:line="400" w:lineRule="exact"/>
        <w:ind w:left="0" w:leftChars="0" w:right="0" w:firstLine="0" w:firstLineChars="0"/>
        <w:jc w:val="both"/>
        <w:textAlignment w:val="auto"/>
        <w:outlineLvl w:val="9"/>
        <w:rPr>
          <w:rFonts w:hint="eastAsia" w:eastAsia="宋体"/>
          <w:b/>
          <w:bCs/>
          <w:sz w:val="24"/>
          <w:szCs w:val="24"/>
          <w:lang w:eastAsia="zh-CN"/>
        </w:rPr>
      </w:pPr>
      <w:r>
        <w:rPr>
          <w:rFonts w:hint="eastAsia"/>
          <w:b/>
          <w:bCs/>
          <w:sz w:val="24"/>
          <w:szCs w:val="24"/>
          <w:lang w:eastAsia="zh-CN"/>
        </w:rPr>
        <w:t>三、现补充变更为：</w:t>
      </w:r>
    </w:p>
    <w:p>
      <w:pPr>
        <w:widowControl w:val="0"/>
        <w:wordWrap/>
        <w:adjustRightInd/>
        <w:snapToGrid/>
        <w:spacing w:before="0" w:after="0" w:line="400" w:lineRule="exact"/>
        <w:ind w:left="0" w:leftChars="0" w:right="0" w:firstLine="0" w:firstLineChars="0"/>
        <w:jc w:val="both"/>
        <w:textAlignment w:val="auto"/>
        <w:outlineLvl w:val="9"/>
        <w:rPr>
          <w:rFonts w:hint="eastAsia"/>
          <w:sz w:val="24"/>
          <w:szCs w:val="24"/>
          <w:lang w:eastAsia="zh-CN"/>
        </w:rPr>
      </w:pPr>
      <w:r>
        <w:rPr>
          <w:rFonts w:hint="eastAsia"/>
          <w:sz w:val="24"/>
          <w:szCs w:val="24"/>
          <w:lang w:eastAsia="zh-CN"/>
        </w:rPr>
        <w:t>第三章评标办法（综合评估法）</w:t>
      </w:r>
    </w:p>
    <w:p>
      <w:pPr>
        <w:widowControl w:val="0"/>
        <w:wordWrap/>
        <w:adjustRightInd/>
        <w:snapToGrid/>
        <w:spacing w:before="0" w:after="0" w:line="400" w:lineRule="exact"/>
        <w:ind w:left="0" w:leftChars="0" w:right="0" w:firstLine="0" w:firstLineChars="0"/>
        <w:jc w:val="both"/>
        <w:textAlignment w:val="auto"/>
        <w:outlineLvl w:val="9"/>
        <w:rPr>
          <w:rFonts w:hint="eastAsia"/>
          <w:sz w:val="24"/>
          <w:szCs w:val="24"/>
        </w:rPr>
      </w:pPr>
      <w:r>
        <w:rPr>
          <w:rFonts w:hint="eastAsia"/>
          <w:sz w:val="24"/>
          <w:szCs w:val="24"/>
        </w:rPr>
        <w:t>评标办法前附表</w:t>
      </w:r>
      <w:r>
        <w:rPr>
          <w:rFonts w:hint="eastAsia"/>
          <w:sz w:val="24"/>
          <w:szCs w:val="24"/>
          <w:lang w:eastAsia="zh-CN"/>
        </w:rPr>
        <w:t>中</w:t>
      </w:r>
      <w:r>
        <w:rPr>
          <w:rFonts w:hint="eastAsia"/>
          <w:sz w:val="24"/>
          <w:szCs w:val="24"/>
          <w:lang w:val="en-US" w:eastAsia="zh-CN"/>
        </w:rPr>
        <w:t>2.2.2（2）项“企业综合实力”内容</w:t>
      </w:r>
      <w:r>
        <w:rPr>
          <w:rFonts w:hint="eastAsia"/>
          <w:sz w:val="24"/>
          <w:szCs w:val="24"/>
        </w:rPr>
        <w:t>：</w:t>
      </w:r>
    </w:p>
    <w:tbl>
      <w:tblPr>
        <w:tblpPr w:leftFromText="180" w:rightFromText="180" w:vertAnchor="text" w:horzAnchor="page" w:tblpX="1397" w:tblpY="101"/>
        <w:tblOverlap w:val="never"/>
        <w:tblW w:w="9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1422"/>
        <w:gridCol w:w="7339"/>
      </w:tblGrid>
      <w:tr>
        <w:trPr>
          <w:cantSplit/>
          <w:trHeight w:val="1689" w:hRule="atLeast"/>
        </w:trPr>
        <w:tc>
          <w:tcPr>
            <w:tcW w:w="997"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ascii="宋体" w:hAnsi="宋体"/>
                <w:sz w:val="24"/>
              </w:rPr>
            </w:pPr>
            <w:r>
              <w:rPr>
                <w:rFonts w:hint="eastAsia" w:ascii="宋体" w:hAnsi="宋体"/>
                <w:sz w:val="24"/>
              </w:rPr>
              <w:t>2.2.2</w:t>
            </w:r>
          </w:p>
          <w:p>
            <w:pPr>
              <w:spacing w:line="540" w:lineRule="exact"/>
              <w:jc w:val="center"/>
              <w:rPr>
                <w:rFonts w:hint="eastAsia"/>
                <w:sz w:val="24"/>
              </w:rPr>
            </w:pPr>
            <w:r>
              <w:rPr>
                <w:rFonts w:hint="eastAsia" w:ascii="宋体" w:hAnsi="宋体"/>
                <w:sz w:val="24"/>
              </w:rPr>
              <w:t>（2）</w:t>
            </w: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r>
              <w:rPr>
                <w:rFonts w:hint="eastAsia" w:ascii="宋体" w:hAnsi="宋体"/>
                <w:kern w:val="2"/>
                <w:sz w:val="24"/>
              </w:rPr>
              <w:t>企业综合实力</w:t>
            </w:r>
          </w:p>
          <w:p>
            <w:pPr>
              <w:pStyle w:val="3"/>
              <w:spacing w:line="540" w:lineRule="exact"/>
              <w:jc w:val="center"/>
              <w:rPr>
                <w:rFonts w:hint="eastAsia"/>
                <w:kern w:val="2"/>
                <w:sz w:val="24"/>
              </w:rPr>
            </w:pPr>
            <w:r>
              <w:rPr>
                <w:rFonts w:hint="eastAsia" w:ascii="宋体" w:hAnsi="宋体"/>
                <w:kern w:val="2"/>
                <w:sz w:val="24"/>
              </w:rPr>
              <w:t>（40分）</w:t>
            </w:r>
          </w:p>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after="0" w:line="320" w:lineRule="exact"/>
              <w:ind w:left="0" w:leftChars="0" w:right="0" w:firstLine="240"/>
              <w:textAlignment w:val="auto"/>
              <w:outlineLvl w:val="9"/>
              <w:rPr>
                <w:rFonts w:hint="eastAsia"/>
                <w:sz w:val="24"/>
              </w:rPr>
            </w:pPr>
            <w:r>
              <w:rPr>
                <w:rFonts w:hint="eastAsia" w:ascii="宋体" w:hAnsi="宋体"/>
                <w:sz w:val="24"/>
              </w:rPr>
              <w:t>201</w:t>
            </w:r>
            <w:r>
              <w:rPr>
                <w:rFonts w:hint="eastAsia" w:ascii="宋体" w:hAnsi="宋体"/>
                <w:sz w:val="24"/>
                <w:lang w:val="en-US" w:eastAsia="zh-CN"/>
              </w:rPr>
              <w:t>6</w:t>
            </w:r>
            <w:r>
              <w:rPr>
                <w:rFonts w:hint="eastAsia" w:ascii="宋体" w:hAnsi="宋体"/>
                <w:sz w:val="24"/>
              </w:rPr>
              <w:t>年以来具有已完成类似城市或县城病媒生物防制市场化运作项目合同，合同金额35万以上每有一份得1分，最高得5分；</w:t>
            </w:r>
          </w:p>
          <w:p>
            <w:pPr>
              <w:wordWrap/>
              <w:adjustRightInd/>
              <w:snapToGrid/>
              <w:spacing w:before="0" w:after="0" w:line="320" w:lineRule="exact"/>
              <w:ind w:left="0" w:leftChars="0" w:right="0"/>
              <w:textAlignment w:val="auto"/>
              <w:outlineLvl w:val="9"/>
              <w:rPr>
                <w:rFonts w:hint="eastAsia"/>
                <w:sz w:val="24"/>
              </w:rPr>
            </w:pPr>
            <w:r>
              <w:rPr>
                <w:rFonts w:hint="eastAsia" w:ascii="宋体" w:hAnsi="宋体"/>
                <w:sz w:val="24"/>
              </w:rPr>
              <w:t>注：开标现场必须携带与投标文件中合同复印件完全一致的中标通知书、合同原件、投标文件中需提供中标公示网页截图，未按要求提供合同的评委会将不予认可。</w:t>
            </w:r>
          </w:p>
        </w:tc>
      </w:tr>
      <w:tr>
        <w:trPr>
          <w:cantSplit/>
          <w:trHeight w:val="551"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sz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after="0" w:line="320" w:lineRule="exact"/>
              <w:ind w:left="0" w:leftChars="0" w:right="0" w:firstLine="480" w:firstLineChars="200"/>
              <w:jc w:val="left"/>
              <w:textAlignment w:val="auto"/>
              <w:outlineLvl w:val="9"/>
              <w:rPr>
                <w:rFonts w:hint="eastAsia"/>
                <w:sz w:val="24"/>
              </w:rPr>
            </w:pPr>
            <w:r>
              <w:rPr>
                <w:rFonts w:hint="eastAsia" w:ascii="宋体" w:hAnsi="宋体"/>
                <w:sz w:val="24"/>
              </w:rPr>
              <w:t>投标人从业人员持证上岗，至少提供4名有害生物防制员高级（三级）职业资格证书，对应人员还需提供企业注册地有害生物防制协会颁发的上岗证，此项10分，最高得10分，缺少或不提供不得分。</w:t>
            </w:r>
          </w:p>
          <w:p>
            <w:pPr>
              <w:pStyle w:val="3"/>
              <w:wordWrap/>
              <w:adjustRightInd/>
              <w:snapToGrid/>
              <w:spacing w:before="0" w:after="0" w:line="320" w:lineRule="exact"/>
              <w:ind w:left="0" w:leftChars="0" w:right="0"/>
              <w:jc w:val="left"/>
              <w:textAlignment w:val="auto"/>
              <w:outlineLvl w:val="9"/>
              <w:rPr>
                <w:rFonts w:hint="eastAsia"/>
                <w:kern w:val="2"/>
                <w:sz w:val="24"/>
              </w:rPr>
            </w:pPr>
            <w:r>
              <w:rPr>
                <w:rFonts w:hint="eastAsia" w:ascii="宋体" w:hAnsi="宋体"/>
                <w:kern w:val="2"/>
                <w:sz w:val="24"/>
              </w:rPr>
              <w:t xml:space="preserve">   注：开标现场必须携带与招标文件中证书复印件完全一致的证书原件，供评委会在验证时当场核查。需同时提供持证人员投标截止时间前三个月内任意一个月本单位为其缴纳社会保险的证明材料（复印件附在投标文件中），未按要求提供的评委会将不予认可。</w:t>
            </w:r>
          </w:p>
        </w:tc>
      </w:tr>
      <w:tr>
        <w:trPr>
          <w:cantSplit/>
          <w:trHeight w:val="828"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sz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after="0" w:line="320" w:lineRule="exact"/>
              <w:ind w:left="0" w:leftChars="0" w:right="0" w:firstLine="480" w:firstLineChars="200"/>
              <w:textAlignment w:val="auto"/>
              <w:outlineLvl w:val="9"/>
              <w:rPr>
                <w:rFonts w:hint="eastAsia"/>
                <w:sz w:val="24"/>
              </w:rPr>
            </w:pPr>
            <w:r>
              <w:rPr>
                <w:rFonts w:hint="eastAsia" w:ascii="宋体" w:hAnsi="宋体"/>
                <w:sz w:val="24"/>
              </w:rPr>
              <w:t>投标人201</w:t>
            </w:r>
            <w:r>
              <w:rPr>
                <w:rFonts w:hint="eastAsia" w:ascii="宋体" w:hAnsi="宋体"/>
                <w:sz w:val="24"/>
                <w:lang w:val="en-US" w:eastAsia="zh-CN"/>
              </w:rPr>
              <w:t>6</w:t>
            </w:r>
            <w:r>
              <w:rPr>
                <w:rFonts w:hint="eastAsia" w:ascii="宋体" w:hAnsi="宋体"/>
                <w:sz w:val="24"/>
              </w:rPr>
              <w:t>年以来被省级（包含直辖市、省会城市）政府主管部门（单位）授予病媒生物防制《先进集体》的得5分，最高得5分。</w:t>
            </w:r>
          </w:p>
          <w:p>
            <w:pPr>
              <w:wordWrap/>
              <w:adjustRightInd/>
              <w:snapToGrid/>
              <w:spacing w:before="0" w:after="0" w:line="320" w:lineRule="exact"/>
              <w:ind w:left="0" w:leftChars="0" w:right="0" w:firstLine="480" w:firstLineChars="200"/>
              <w:textAlignment w:val="auto"/>
              <w:outlineLvl w:val="9"/>
              <w:rPr>
                <w:rFonts w:hint="eastAsia"/>
                <w:sz w:val="24"/>
              </w:rPr>
            </w:pPr>
            <w:r>
              <w:rPr>
                <w:rFonts w:hint="eastAsia" w:ascii="宋体" w:hAnsi="宋体"/>
                <w:sz w:val="24"/>
              </w:rPr>
              <w:t>投标人201</w:t>
            </w:r>
            <w:r>
              <w:rPr>
                <w:rFonts w:hint="eastAsia" w:ascii="宋体" w:hAnsi="宋体"/>
                <w:sz w:val="24"/>
                <w:lang w:val="en-US" w:eastAsia="zh-CN"/>
              </w:rPr>
              <w:t>6</w:t>
            </w:r>
            <w:r>
              <w:rPr>
                <w:rFonts w:hint="eastAsia" w:ascii="宋体" w:hAnsi="宋体"/>
                <w:sz w:val="24"/>
              </w:rPr>
              <w:t>年以来被省级（包含直辖市、省会城市）政府主管部门（单位）授予病媒生</w:t>
            </w:r>
            <w:bookmarkStart w:id="0" w:name="_GoBack"/>
            <w:bookmarkEnd w:id="0"/>
            <w:r>
              <w:rPr>
                <w:rFonts w:hint="eastAsia" w:ascii="宋体" w:hAnsi="宋体"/>
                <w:sz w:val="24"/>
              </w:rPr>
              <w:t>物防制《诚实守信公司》的得5分，最高得5分。</w:t>
            </w:r>
          </w:p>
          <w:p>
            <w:pPr>
              <w:pStyle w:val="3"/>
              <w:wordWrap/>
              <w:adjustRightInd/>
              <w:snapToGrid/>
              <w:spacing w:before="0" w:after="0" w:line="320" w:lineRule="exact"/>
              <w:ind w:left="0" w:leftChars="0" w:right="0" w:firstLine="420"/>
              <w:textAlignment w:val="auto"/>
              <w:outlineLvl w:val="9"/>
              <w:rPr>
                <w:rFonts w:hint="eastAsia"/>
                <w:kern w:val="2"/>
                <w:sz w:val="24"/>
              </w:rPr>
            </w:pPr>
            <w:r>
              <w:rPr>
                <w:rFonts w:hint="eastAsia" w:ascii="宋体" w:hAnsi="宋体"/>
                <w:kern w:val="2"/>
                <w:sz w:val="24"/>
              </w:rPr>
              <w:t>注：投标文件中附复印件，投标人提供的证书原件供评委会在验证时当场审查，未按要求提供的评委会将不予认可。</w:t>
            </w:r>
          </w:p>
        </w:tc>
      </w:tr>
      <w:tr>
        <w:trPr>
          <w:cantSplit/>
          <w:trHeight w:val="1109"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sz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wordWrap/>
              <w:adjustRightInd/>
              <w:snapToGrid/>
              <w:spacing w:before="0" w:after="0" w:line="320" w:lineRule="exact"/>
              <w:ind w:left="0" w:leftChars="0" w:right="0" w:firstLine="240" w:firstLineChars="100"/>
              <w:textAlignment w:val="auto"/>
              <w:outlineLvl w:val="9"/>
              <w:rPr>
                <w:rFonts w:hint="eastAsia"/>
                <w:sz w:val="24"/>
              </w:rPr>
            </w:pPr>
            <w:r>
              <w:rPr>
                <w:rFonts w:hint="eastAsia" w:ascii="宋体" w:hAnsi="宋体"/>
                <w:sz w:val="24"/>
              </w:rPr>
              <w:t>投标人具有企业注册所在地农业主管部门颁发的《农药经营许可证》</w:t>
            </w:r>
            <w:r>
              <w:rPr>
                <w:rFonts w:hint="eastAsia" w:ascii="宋体" w:hAnsi="宋体"/>
                <w:sz w:val="24"/>
                <w:lang w:val="en-US" w:eastAsia="zh-CN"/>
              </w:rPr>
              <w:t>,并同时具备所使用农药生产厂家（或总代理商）加盖公章的产品质量保证书及售后服务承诺书</w:t>
            </w:r>
            <w:r>
              <w:rPr>
                <w:rFonts w:hint="eastAsia" w:ascii="宋体" w:hAnsi="宋体"/>
                <w:sz w:val="24"/>
              </w:rPr>
              <w:t>得5分，最高得5分。</w:t>
            </w:r>
          </w:p>
          <w:p>
            <w:pPr>
              <w:wordWrap/>
              <w:adjustRightInd/>
              <w:snapToGrid/>
              <w:spacing w:before="0" w:after="0" w:line="320" w:lineRule="exact"/>
              <w:ind w:left="0" w:leftChars="0" w:right="0" w:firstLine="240" w:firstLineChars="100"/>
              <w:textAlignment w:val="auto"/>
              <w:outlineLvl w:val="9"/>
              <w:rPr>
                <w:rFonts w:hint="eastAsia"/>
                <w:sz w:val="24"/>
              </w:rPr>
            </w:pPr>
            <w:r>
              <w:rPr>
                <w:rFonts w:hint="eastAsia" w:ascii="宋体" w:hAnsi="宋体"/>
                <w:sz w:val="24"/>
              </w:rPr>
              <w:t>注：投标文件中附复印件，投标人提供的证书原件供评委会在验证时当场审查，未按要求提供的评委会将不予认可。</w:t>
            </w:r>
          </w:p>
        </w:tc>
      </w:tr>
      <w:tr>
        <w:trPr>
          <w:cantSplit/>
          <w:trHeight w:val="1310" w:hRule="atLeast"/>
        </w:trPr>
        <w:tc>
          <w:tcPr>
            <w:tcW w:w="997"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hint="eastAsia"/>
                <w:sz w:val="24"/>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pStyle w:val="3"/>
              <w:spacing w:line="540" w:lineRule="exact"/>
              <w:jc w:val="center"/>
              <w:rPr>
                <w:rFonts w:hint="eastAsia"/>
                <w:kern w:val="2"/>
                <w:sz w:val="24"/>
              </w:rPr>
            </w:pPr>
          </w:p>
        </w:tc>
        <w:tc>
          <w:tcPr>
            <w:tcW w:w="7339" w:type="dxa"/>
            <w:tcBorders>
              <w:top w:val="single" w:color="auto" w:sz="4" w:space="0"/>
              <w:left w:val="single" w:color="auto" w:sz="4" w:space="0"/>
              <w:bottom w:val="single" w:color="auto" w:sz="4" w:space="0"/>
              <w:right w:val="single" w:color="auto" w:sz="4" w:space="0"/>
            </w:tcBorders>
            <w:vAlign w:val="center"/>
          </w:tcPr>
          <w:p>
            <w:pPr>
              <w:pStyle w:val="3"/>
              <w:wordWrap/>
              <w:adjustRightInd/>
              <w:snapToGrid/>
              <w:spacing w:before="0" w:after="0" w:line="320" w:lineRule="exact"/>
              <w:ind w:left="0" w:leftChars="0" w:right="0" w:firstLine="480" w:firstLineChars="200"/>
              <w:textAlignment w:val="auto"/>
              <w:outlineLvl w:val="9"/>
              <w:rPr>
                <w:rFonts w:hint="eastAsia"/>
                <w:kern w:val="2"/>
                <w:sz w:val="24"/>
              </w:rPr>
            </w:pPr>
            <w:r>
              <w:rPr>
                <w:rFonts w:hint="eastAsia" w:ascii="宋体" w:hAnsi="宋体"/>
                <w:kern w:val="2"/>
                <w:sz w:val="24"/>
              </w:rPr>
              <w:t>具有有害生物防制协会颁发的A级《有害生物防制资质证》得10分，B级得5分，C级得2分，其它不得分，最高得10分。</w:t>
            </w:r>
          </w:p>
          <w:p>
            <w:pPr>
              <w:pStyle w:val="3"/>
              <w:wordWrap/>
              <w:adjustRightInd/>
              <w:snapToGrid/>
              <w:spacing w:before="0" w:after="0" w:line="320" w:lineRule="exact"/>
              <w:ind w:left="0" w:leftChars="0" w:right="0" w:firstLine="480" w:firstLineChars="200"/>
              <w:textAlignment w:val="auto"/>
              <w:outlineLvl w:val="9"/>
              <w:rPr>
                <w:rFonts w:hint="eastAsia"/>
                <w:kern w:val="2"/>
                <w:sz w:val="24"/>
              </w:rPr>
            </w:pPr>
            <w:r>
              <w:rPr>
                <w:rFonts w:hint="eastAsia" w:ascii="宋体" w:hAnsi="宋体"/>
                <w:kern w:val="2"/>
                <w:sz w:val="24"/>
              </w:rPr>
              <w:t>注：投标文件中附复印件，投标人提供的证书原件供评委会在验证时当场审查，未按要求提供的评委会将不予认可。</w:t>
            </w:r>
          </w:p>
        </w:tc>
      </w:tr>
    </w:tbl>
    <w:p>
      <w:pPr>
        <w:widowControl w:val="0"/>
        <w:wordWrap/>
        <w:autoSpaceDE w:val="0"/>
        <w:autoSpaceDN w:val="0"/>
        <w:adjustRightInd/>
        <w:snapToGrid/>
        <w:spacing w:before="0" w:after="0" w:line="320" w:lineRule="exact"/>
        <w:ind w:left="0" w:leftChars="0" w:firstLine="0" w:firstLineChars="0"/>
        <w:jc w:val="left"/>
        <w:textAlignment w:val="auto"/>
        <w:outlineLvl w:val="9"/>
        <w:rPr>
          <w:rFonts w:hint="eastAsia"/>
          <w:b/>
          <w:kern w:val="0"/>
          <w:sz w:val="24"/>
          <w:szCs w:val="24"/>
        </w:rPr>
      </w:pPr>
      <w:r>
        <w:rPr>
          <w:rFonts w:hint="eastAsia"/>
          <w:b/>
          <w:bCs/>
          <w:sz w:val="24"/>
          <w:szCs w:val="24"/>
          <w:lang w:eastAsia="zh-CN"/>
        </w:rPr>
        <w:t>四、</w:t>
      </w:r>
      <w:r>
        <w:rPr>
          <w:rFonts w:hint="eastAsia" w:ascii="宋体" w:hAnsi="宋体"/>
          <w:b/>
          <w:kern w:val="0"/>
          <w:sz w:val="24"/>
          <w:szCs w:val="24"/>
        </w:rPr>
        <w:t>联系方式</w:t>
      </w:r>
    </w:p>
    <w:p>
      <w:pPr>
        <w:pStyle w:val="4"/>
        <w:widowControl w:val="0"/>
        <w:wordWrap/>
        <w:adjustRightInd/>
        <w:snapToGrid/>
        <w:spacing w:before="0" w:after="0" w:line="320" w:lineRule="exact"/>
        <w:ind w:left="0" w:leftChars="0" w:firstLine="0" w:firstLineChars="0"/>
        <w:jc w:val="both"/>
        <w:textAlignment w:val="auto"/>
        <w:outlineLvl w:val="9"/>
        <w:rPr>
          <w:rFonts w:hint="default" w:ascii="Arial" w:eastAsia="Arial"/>
          <w:color w:val="auto"/>
          <w:sz w:val="24"/>
          <w:szCs w:val="24"/>
        </w:rPr>
      </w:pPr>
      <w:r>
        <w:rPr>
          <w:rFonts w:hint="eastAsia" w:ascii="Times New Roman" w:hAnsi="宋体"/>
          <w:color w:val="auto"/>
          <w:kern w:val="2"/>
          <w:sz w:val="24"/>
          <w:szCs w:val="24"/>
        </w:rPr>
        <w:t>招</w:t>
      </w:r>
      <w:r>
        <w:rPr>
          <w:rFonts w:hint="default" w:ascii="Times New Roman" w:hAnsi="宋体"/>
          <w:color w:val="auto"/>
          <w:kern w:val="2"/>
          <w:sz w:val="24"/>
          <w:szCs w:val="24"/>
        </w:rPr>
        <w:t xml:space="preserve"> </w:t>
      </w:r>
      <w:r>
        <w:rPr>
          <w:rFonts w:hint="eastAsia" w:ascii="Times New Roman" w:hAnsi="宋体"/>
          <w:color w:val="auto"/>
          <w:kern w:val="2"/>
          <w:sz w:val="24"/>
          <w:szCs w:val="24"/>
        </w:rPr>
        <w:t>标</w:t>
      </w:r>
      <w:r>
        <w:rPr>
          <w:rFonts w:hint="default" w:ascii="Times New Roman" w:hAnsi="宋体"/>
          <w:color w:val="auto"/>
          <w:kern w:val="2"/>
          <w:sz w:val="24"/>
          <w:szCs w:val="24"/>
        </w:rPr>
        <w:t xml:space="preserve"> </w:t>
      </w:r>
      <w:r>
        <w:rPr>
          <w:rFonts w:hint="eastAsia" w:ascii="Times New Roman" w:hAnsi="宋体"/>
          <w:color w:val="auto"/>
          <w:kern w:val="2"/>
          <w:sz w:val="24"/>
          <w:szCs w:val="24"/>
        </w:rPr>
        <w:t>人：</w:t>
      </w:r>
      <w:r>
        <w:rPr>
          <w:rFonts w:hint="eastAsia" w:ascii="Arial" w:hAnsi="Arial"/>
          <w:color w:val="auto"/>
          <w:sz w:val="24"/>
          <w:szCs w:val="24"/>
        </w:rPr>
        <w:t>通许县爱国卫生运动委员会</w:t>
      </w:r>
    </w:p>
    <w:p>
      <w:pPr>
        <w:pStyle w:val="4"/>
        <w:widowControl w:val="0"/>
        <w:wordWrap/>
        <w:adjustRightInd/>
        <w:snapToGrid/>
        <w:spacing w:before="0" w:after="0" w:line="320" w:lineRule="exact"/>
        <w:ind w:left="0" w:leftChars="0" w:firstLine="0" w:firstLineChars="0"/>
        <w:jc w:val="both"/>
        <w:textAlignment w:val="auto"/>
        <w:outlineLvl w:val="9"/>
        <w:rPr>
          <w:rFonts w:hint="default" w:ascii="Arial" w:eastAsia="Arial"/>
          <w:color w:val="auto"/>
          <w:sz w:val="24"/>
          <w:szCs w:val="24"/>
        </w:rPr>
      </w:pPr>
      <w:r>
        <w:rPr>
          <w:rFonts w:hint="eastAsia" w:ascii="Arial" w:hAnsi="Arial"/>
          <w:color w:val="auto"/>
          <w:sz w:val="24"/>
          <w:szCs w:val="24"/>
        </w:rPr>
        <w:t>联</w:t>
      </w:r>
      <w:r>
        <w:rPr>
          <w:rFonts w:hint="default" w:ascii="Arial" w:hAnsi="Arial"/>
          <w:color w:val="auto"/>
          <w:sz w:val="24"/>
          <w:szCs w:val="24"/>
        </w:rPr>
        <w:t xml:space="preserve"> </w:t>
      </w:r>
      <w:r>
        <w:rPr>
          <w:rFonts w:hint="eastAsia" w:ascii="Arial" w:hAnsi="Arial"/>
          <w:color w:val="auto"/>
          <w:sz w:val="24"/>
          <w:szCs w:val="24"/>
        </w:rPr>
        <w:t>系</w:t>
      </w:r>
      <w:r>
        <w:rPr>
          <w:rFonts w:hint="default" w:ascii="Arial" w:hAnsi="Arial"/>
          <w:color w:val="auto"/>
          <w:sz w:val="24"/>
          <w:szCs w:val="24"/>
        </w:rPr>
        <w:t xml:space="preserve"> </w:t>
      </w:r>
      <w:r>
        <w:rPr>
          <w:rFonts w:hint="eastAsia" w:ascii="Arial" w:hAnsi="Arial"/>
          <w:color w:val="auto"/>
          <w:sz w:val="24"/>
          <w:szCs w:val="24"/>
        </w:rPr>
        <w:t>人：陈先生</w:t>
      </w:r>
    </w:p>
    <w:p>
      <w:pPr>
        <w:pStyle w:val="4"/>
        <w:widowControl w:val="0"/>
        <w:wordWrap/>
        <w:adjustRightInd/>
        <w:snapToGrid/>
        <w:spacing w:before="0" w:after="0" w:line="320" w:lineRule="exact"/>
        <w:ind w:left="0" w:leftChars="0" w:firstLine="0" w:firstLineChars="0"/>
        <w:jc w:val="both"/>
        <w:textAlignment w:val="auto"/>
        <w:outlineLvl w:val="9"/>
        <w:rPr>
          <w:rFonts w:hint="default" w:ascii="Arial" w:hAnsi="Arial"/>
          <w:color w:val="auto"/>
          <w:sz w:val="24"/>
          <w:szCs w:val="24"/>
        </w:rPr>
      </w:pPr>
      <w:r>
        <w:rPr>
          <w:rFonts w:hint="eastAsia" w:ascii="Arial" w:hAnsi="Arial"/>
          <w:color w:val="auto"/>
          <w:sz w:val="24"/>
          <w:szCs w:val="24"/>
        </w:rPr>
        <w:t>电</w:t>
      </w:r>
      <w:r>
        <w:rPr>
          <w:rFonts w:hint="default" w:ascii="Arial" w:hAnsi="Arial"/>
          <w:color w:val="auto"/>
          <w:sz w:val="24"/>
          <w:szCs w:val="24"/>
        </w:rPr>
        <w:t xml:space="preserve">    </w:t>
      </w:r>
      <w:r>
        <w:rPr>
          <w:rFonts w:hint="eastAsia" w:ascii="Arial" w:hAnsi="Arial"/>
          <w:color w:val="auto"/>
          <w:sz w:val="24"/>
          <w:szCs w:val="24"/>
        </w:rPr>
        <w:t>话：</w:t>
      </w:r>
      <w:r>
        <w:rPr>
          <w:rFonts w:hint="default" w:ascii="Arial" w:hAnsi="Arial"/>
          <w:color w:val="auto"/>
          <w:sz w:val="24"/>
          <w:szCs w:val="24"/>
        </w:rPr>
        <w:t>15194632333</w:t>
      </w:r>
    </w:p>
    <w:p>
      <w:pPr>
        <w:widowControl w:val="0"/>
        <w:wordWrap/>
        <w:autoSpaceDE w:val="0"/>
        <w:autoSpaceDN w:val="0"/>
        <w:adjustRightInd/>
        <w:snapToGrid/>
        <w:spacing w:before="0" w:after="0" w:line="320" w:lineRule="exact"/>
        <w:ind w:left="0" w:leftChars="0" w:firstLine="0" w:firstLineChars="0"/>
        <w:jc w:val="left"/>
        <w:textAlignment w:val="auto"/>
        <w:outlineLvl w:val="9"/>
        <w:rPr>
          <w:rFonts w:hint="default" w:ascii="黑体" w:eastAsia="黑体"/>
          <w:kern w:val="0"/>
          <w:sz w:val="24"/>
          <w:szCs w:val="24"/>
        </w:rPr>
      </w:pPr>
      <w:r>
        <w:rPr>
          <w:rFonts w:hint="eastAsia"/>
          <w:sz w:val="24"/>
          <w:szCs w:val="24"/>
        </w:rPr>
        <w:t>招标代理机构：</w:t>
      </w:r>
      <w:r>
        <w:rPr>
          <w:rFonts w:hint="default"/>
          <w:sz w:val="24"/>
          <w:szCs w:val="24"/>
        </w:rPr>
        <w:t xml:space="preserve"> </w:t>
      </w:r>
      <w:r>
        <w:rPr>
          <w:rFonts w:hint="eastAsia"/>
          <w:sz w:val="24"/>
          <w:szCs w:val="24"/>
        </w:rPr>
        <w:t>通许县人民政府集中采购中心</w:t>
      </w:r>
      <w:r>
        <w:rPr>
          <w:rFonts w:hint="default"/>
          <w:sz w:val="24"/>
          <w:szCs w:val="24"/>
        </w:rPr>
        <w:t xml:space="preserve">            </w:t>
      </w:r>
    </w:p>
    <w:p>
      <w:pPr>
        <w:widowControl w:val="0"/>
        <w:wordWrap/>
        <w:autoSpaceDE w:val="0"/>
        <w:autoSpaceDN w:val="0"/>
        <w:adjustRightInd/>
        <w:snapToGrid/>
        <w:spacing w:before="0" w:after="0" w:line="320" w:lineRule="exact"/>
        <w:ind w:left="0" w:leftChars="0" w:firstLine="0" w:firstLineChars="0"/>
        <w:jc w:val="left"/>
        <w:textAlignment w:val="auto"/>
        <w:outlineLvl w:val="9"/>
        <w:rPr>
          <w:rFonts w:hint="default" w:ascii="黑体" w:eastAsia="黑体"/>
          <w:kern w:val="0"/>
          <w:sz w:val="24"/>
          <w:szCs w:val="24"/>
        </w:rPr>
      </w:pPr>
      <w:r>
        <w:rPr>
          <w:rFonts w:hint="eastAsia"/>
          <w:sz w:val="24"/>
          <w:szCs w:val="24"/>
        </w:rPr>
        <w:t>地</w:t>
      </w:r>
      <w:r>
        <w:rPr>
          <w:rFonts w:hint="default"/>
          <w:sz w:val="24"/>
          <w:szCs w:val="24"/>
        </w:rPr>
        <w:t xml:space="preserve">    </w:t>
      </w:r>
      <w:r>
        <w:rPr>
          <w:rFonts w:hint="eastAsia"/>
          <w:sz w:val="24"/>
          <w:szCs w:val="24"/>
        </w:rPr>
        <w:t>址：</w:t>
      </w:r>
      <w:r>
        <w:rPr>
          <w:rFonts w:hint="default"/>
          <w:sz w:val="24"/>
          <w:szCs w:val="24"/>
        </w:rPr>
        <w:t xml:space="preserve">   </w:t>
      </w:r>
      <w:r>
        <w:rPr>
          <w:rFonts w:hint="eastAsia"/>
          <w:sz w:val="24"/>
          <w:szCs w:val="24"/>
        </w:rPr>
        <w:t>通许县行政路东段路北人民体育场对面</w:t>
      </w:r>
    </w:p>
    <w:p>
      <w:pPr>
        <w:widowControl w:val="0"/>
        <w:wordWrap/>
        <w:adjustRightInd/>
        <w:snapToGrid/>
        <w:spacing w:before="0" w:after="0" w:line="320" w:lineRule="exact"/>
        <w:ind w:left="0" w:leftChars="0" w:right="1365" w:firstLine="0" w:firstLineChars="0"/>
        <w:textAlignment w:val="auto"/>
        <w:outlineLvl w:val="9"/>
        <w:rPr>
          <w:rFonts w:hint="default" w:eastAsia="Times New Roman"/>
          <w:sz w:val="24"/>
          <w:szCs w:val="24"/>
        </w:rPr>
      </w:pPr>
      <w:r>
        <w:rPr>
          <w:rFonts w:hint="eastAsia"/>
          <w:sz w:val="24"/>
          <w:szCs w:val="24"/>
        </w:rPr>
        <w:t>联</w:t>
      </w:r>
      <w:r>
        <w:rPr>
          <w:rFonts w:hint="default"/>
          <w:sz w:val="24"/>
          <w:szCs w:val="24"/>
        </w:rPr>
        <w:t xml:space="preserve"> </w:t>
      </w:r>
      <w:r>
        <w:rPr>
          <w:rFonts w:hint="eastAsia"/>
          <w:sz w:val="24"/>
          <w:szCs w:val="24"/>
        </w:rPr>
        <w:t>系</w:t>
      </w:r>
      <w:r>
        <w:rPr>
          <w:rFonts w:hint="default"/>
          <w:sz w:val="24"/>
          <w:szCs w:val="24"/>
        </w:rPr>
        <w:t xml:space="preserve"> </w:t>
      </w:r>
      <w:r>
        <w:rPr>
          <w:rFonts w:hint="eastAsia"/>
          <w:sz w:val="24"/>
          <w:szCs w:val="24"/>
        </w:rPr>
        <w:t>人：</w:t>
      </w:r>
      <w:r>
        <w:rPr>
          <w:rFonts w:hint="default"/>
          <w:sz w:val="24"/>
          <w:szCs w:val="24"/>
        </w:rPr>
        <w:t xml:space="preserve">       </w:t>
      </w:r>
      <w:r>
        <w:rPr>
          <w:rFonts w:hint="eastAsia"/>
          <w:sz w:val="24"/>
          <w:szCs w:val="24"/>
        </w:rPr>
        <w:t>任女士</w:t>
      </w:r>
    </w:p>
    <w:p>
      <w:pPr>
        <w:widowControl w:val="0"/>
        <w:wordWrap/>
        <w:adjustRightInd/>
        <w:snapToGrid/>
        <w:spacing w:before="0" w:after="0" w:line="320" w:lineRule="exact"/>
        <w:ind w:left="0" w:leftChars="0" w:right="0" w:firstLine="0" w:firstLineChars="0"/>
        <w:jc w:val="both"/>
        <w:textAlignment w:val="auto"/>
        <w:outlineLvl w:val="9"/>
        <w:rPr>
          <w:rFonts w:hint="default"/>
          <w:sz w:val="24"/>
          <w:szCs w:val="24"/>
        </w:rPr>
      </w:pPr>
      <w:r>
        <w:rPr>
          <w:rFonts w:hint="eastAsia"/>
          <w:sz w:val="24"/>
          <w:szCs w:val="24"/>
        </w:rPr>
        <w:t>电</w:t>
      </w:r>
      <w:r>
        <w:rPr>
          <w:rFonts w:hint="default"/>
          <w:sz w:val="24"/>
          <w:szCs w:val="24"/>
        </w:rPr>
        <w:t xml:space="preserve">    </w:t>
      </w:r>
      <w:r>
        <w:rPr>
          <w:rFonts w:hint="eastAsia"/>
          <w:sz w:val="24"/>
          <w:szCs w:val="24"/>
        </w:rPr>
        <w:t>话：</w:t>
      </w:r>
      <w:r>
        <w:rPr>
          <w:rFonts w:hint="default"/>
          <w:sz w:val="24"/>
          <w:szCs w:val="24"/>
        </w:rPr>
        <w:t xml:space="preserve">     0371-- 22305018                    </w:t>
      </w:r>
    </w:p>
    <w:p>
      <w:pPr>
        <w:widowControl w:val="0"/>
        <w:wordWrap/>
        <w:adjustRightInd/>
        <w:snapToGrid/>
        <w:spacing w:before="0" w:after="0" w:line="320" w:lineRule="exact"/>
        <w:ind w:left="0" w:leftChars="0" w:right="0" w:firstLine="0" w:firstLineChars="0"/>
        <w:jc w:val="both"/>
        <w:textAlignment w:val="auto"/>
        <w:outlineLvl w:val="9"/>
        <w:rPr>
          <w:rFonts w:hint="default"/>
          <w:sz w:val="24"/>
          <w:szCs w:val="24"/>
        </w:rPr>
      </w:pPr>
    </w:p>
    <w:p>
      <w:pPr>
        <w:widowControl w:val="0"/>
        <w:wordWrap/>
        <w:adjustRightInd/>
        <w:snapToGrid/>
        <w:spacing w:before="0" w:after="0" w:line="320" w:lineRule="exact"/>
        <w:ind w:left="0" w:leftChars="0" w:right="0" w:firstLine="0" w:firstLineChars="0"/>
        <w:jc w:val="right"/>
        <w:textAlignment w:val="auto"/>
        <w:outlineLvl w:val="9"/>
        <w:rPr>
          <w:rFonts w:hint="eastAsia" w:eastAsia="宋体"/>
          <w:sz w:val="24"/>
          <w:szCs w:val="24"/>
          <w:lang w:val="en-US" w:eastAsia="zh-CN"/>
        </w:rPr>
      </w:pPr>
      <w:r>
        <w:rPr>
          <w:rFonts w:hint="eastAsia"/>
          <w:sz w:val="24"/>
          <w:szCs w:val="24"/>
          <w:lang w:val="en-US" w:eastAsia="zh-CN"/>
        </w:rPr>
        <w:t>2019年6月17日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mbria Math">
    <w:panose1 w:val="02040503050406030204"/>
    <w:charset w:val="00"/>
    <w:family w:val="auto"/>
    <w:pitch w:val="default"/>
    <w:sig w:usb0="A00002EF" w:usb1="420020EB" w:usb2="00000000" w:usb3="00000000" w:csb0="2000009F" w:csb1="00000000"/>
  </w:font>
  <w:font w:name="Cambria">
    <w:panose1 w:val="02040503050406030204"/>
    <w:charset w:val="00"/>
    <w:family w:val="auto"/>
    <w:pitch w:val="default"/>
    <w:sig w:usb0="A00002EF" w:usb1="4000004B" w:usb2="00000000" w:usb3="00000000" w:csb0="2000009F" w:csb1="00000000"/>
  </w:font>
  <w:font w:name="Calibri">
    <w:panose1 w:val="020F0502020204030204"/>
    <w:charset w:val="00"/>
    <w:family w:val="auto"/>
    <w:pitch w:val="default"/>
    <w:sig w:usb0="A00002EF" w:usb1="4000207B" w:usb2="00000000" w:usb3="00000000" w:csb0="200000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Baltic">
    <w:altName w:val="Calibri"/>
    <w:panose1 w:val="00000000000000000000"/>
    <w:charset w:val="BA"/>
    <w:family w:val="auto"/>
    <w:pitch w:val="default"/>
    <w:sig w:usb0="00000000" w:usb1="00000000" w:usb2="00000000" w:usb3="00000000" w:csb0="00000080" w:csb1="00000000"/>
  </w:font>
  <w:font w:name="TimesNewRomanPSMT">
    <w:altName w:val="Latha"/>
    <w:panose1 w:val="00000000000000000000"/>
    <w:charset w:val="00"/>
    <w:family w:val="auto"/>
    <w:pitch w:val="default"/>
    <w:sig w:usb0="00000000" w:usb1="00000000" w:usb2="00000000" w:usb3="00000000" w:csb0="00000001" w:csb1="00000000"/>
  </w:font>
  <w:font w:name="Latha">
    <w:panose1 w:val="02000400000000000000"/>
    <w:charset w:val="00"/>
    <w:family w:val="auto"/>
    <w:pitch w:val="default"/>
    <w:sig w:usb0="00100000" w:usb1="00000000" w:usb2="00000000" w:usb3="00000000" w:csb0="00000000" w:csb1="00000000"/>
  </w:font>
  <w:font w:name="Arial CE">
    <w:altName w:val="Arial"/>
    <w:panose1 w:val="00000000000000000000"/>
    <w:charset w:val="EE"/>
    <w:family w:val="auto"/>
    <w:pitch w:val="default"/>
    <w:sig w:usb0="00000000" w:usb1="00000000" w:usb2="00000000" w:usb3="00000000" w:csb0="00000002" w:csb1="00000000"/>
  </w:font>
  <w:font w:name="Arial Cyr">
    <w:altName w:val="Arial"/>
    <w:panose1 w:val="00000000000000000000"/>
    <w:charset w:val="CC"/>
    <w:family w:val="auto"/>
    <w:pitch w:val="default"/>
    <w:sig w:usb0="00000000" w:usb1="00000000" w:usb2="00000000" w:usb3="00000000" w:csb0="00000004" w:csb1="00000000"/>
  </w:font>
  <w:font w:name="Arial Greek">
    <w:altName w:val="Arial"/>
    <w:panose1 w:val="00000000000000000000"/>
    <w:charset w:val="A1"/>
    <w:family w:val="auto"/>
    <w:pitch w:val="default"/>
    <w:sig w:usb0="00000000" w:usb1="00000000" w:usb2="00000000" w:usb3="00000000" w:csb0="00000008" w:csb1="00000000"/>
  </w:font>
  <w:font w:name="Arial Tur">
    <w:altName w:val="Arial"/>
    <w:panose1 w:val="00000000000000000000"/>
    <w:charset w:val="A2"/>
    <w:family w:val="auto"/>
    <w:pitch w:val="default"/>
    <w:sig w:usb0="00000000" w:usb1="00000000" w:usb2="00000000" w:usb3="00000000" w:csb0="00000010" w:csb1="00000000"/>
  </w:font>
  <w:font w:name="Arial (Hebrew)">
    <w:altName w:val="Arial"/>
    <w:panose1 w:val="00000000000000000000"/>
    <w:charset w:val="B1"/>
    <w:family w:val="auto"/>
    <w:pitch w:val="default"/>
    <w:sig w:usb0="00000000" w:usb1="00000000" w:usb2="00000000" w:usb3="00000000" w:csb0="00000020" w:csb1="00000000"/>
  </w:font>
  <w:font w:name="Arial (Arabic)">
    <w:altName w:val="Arial"/>
    <w:panose1 w:val="00000000000000000000"/>
    <w:charset w:val="B2"/>
    <w:family w:val="auto"/>
    <w:pitch w:val="default"/>
    <w:sig w:usb0="00000000" w:usb1="00000000" w:usb2="00000000" w:usb3="00000000" w:csb0="00000040" w:csb1="00000000"/>
  </w:font>
  <w:font w:name="Arial Baltic">
    <w:altName w:val="Arial"/>
    <w:panose1 w:val="00000000000000000000"/>
    <w:charset w:val="BA"/>
    <w:family w:val="auto"/>
    <w:pitch w:val="default"/>
    <w:sig w:usb0="00000000" w:usb1="00000000" w:usb2="00000000" w:usb3="00000000" w:csb0="00000080" w:csb1="00000000"/>
  </w:font>
  <w:font w:name="Arial (Vietnamese)">
    <w:altName w:val="Arial"/>
    <w:panose1 w:val="00000000000000000000"/>
    <w:charset w:val="A3"/>
    <w:family w:val="auto"/>
    <w:pitch w:val="default"/>
    <w:sig w:usb0="00000000" w:usb1="00000000" w:usb2="00000000" w:usb3="00000000" w:csb0="000001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hint="eastAsia" w:ascii="Times New Roman" w:hAnsi="Times New Roman" w:eastAsia="宋体" w:cs="Times New Roman"/>
      <w:kern w:val="2"/>
      <w:sz w:val="21"/>
      <w:lang w:val="en-US" w:eastAsia="zh-CN" w:bidi="ar-SA"/>
    </w:rPr>
  </w:style>
  <w:style w:type="character" w:default="1" w:styleId="2">
    <w:name w:val="Default Paragraph Font"/>
    <w:rPr>
      <w:rFonts w:hint="default"/>
    </w:rPr>
  </w:style>
  <w:style w:type="paragraph" w:customStyle="1" w:styleId="3">
    <w:name w:val="p0"/>
    <w:basedOn w:val="1"/>
    <w:pPr>
      <w:widowControl/>
    </w:pPr>
    <w:rPr>
      <w:rFonts w:hint="eastAsia"/>
    </w:rPr>
  </w:style>
  <w:style w:type="paragraph" w:customStyle="1" w:styleId="4">
    <w:name w:val="Default"/>
    <w:pPr>
      <w:widowControl w:val="0"/>
      <w:autoSpaceDE w:val="0"/>
      <w:autoSpaceDN w:val="0"/>
    </w:pPr>
    <w:rPr>
      <w:rFonts w:hint="eastAsia" w:ascii="宋体" w:hAnsi="Times New Roman" w:eastAsia="宋体"/>
      <w:color w:val="00000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2018-09-19T09:25:00Z</dcterms:created>
  <cp:lastPrinted>2019-06-17T17:22:32Z</cp:lastPrinted>
  <dcterms:modified xsi:type="dcterms:W3CDTF">2019-06-17T17:23:57Z</dcterms:modified>
  <dc:title>补充更正文件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