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Theme="minorEastAsia"/>
          <w:sz w:val="36"/>
          <w:szCs w:val="44"/>
          <w:u w:val="none"/>
          <w:lang w:eastAsia="zh-CN"/>
        </w:rPr>
      </w:pPr>
      <w:r>
        <w:rPr>
          <w:rFonts w:hint="eastAsia"/>
          <w:sz w:val="36"/>
          <w:szCs w:val="44"/>
          <w:u w:val="none"/>
          <w:lang w:eastAsia="zh-CN"/>
        </w:rPr>
        <w:t>杞县葛岗镇商业大街综合提升改造项目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Theme="minorEastAsia"/>
          <w:sz w:val="36"/>
          <w:szCs w:val="44"/>
          <w:u w:val="none"/>
          <w:lang w:val="en-US" w:eastAsia="zh-CN"/>
        </w:rPr>
      </w:pPr>
      <w:r>
        <w:rPr>
          <w:rFonts w:hint="eastAsia"/>
          <w:sz w:val="36"/>
          <w:szCs w:val="44"/>
          <w:u w:val="none"/>
          <w:lang w:eastAsia="zh-CN"/>
        </w:rPr>
        <w:t>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fill="FFFFFF"/>
          <w:lang w:val="en-US" w:eastAsia="zh-CN" w:bidi="ar"/>
        </w:rPr>
        <w:t>一、招标条件：</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杞县葛岗镇商业大街综合提升改造项目，招标人为</w:t>
      </w:r>
      <w:r>
        <w:rPr>
          <w:rFonts w:hint="eastAsia"/>
          <w:sz w:val="24"/>
        </w:rPr>
        <w:t>杞县</w:t>
      </w:r>
      <w:r>
        <w:rPr>
          <w:rFonts w:hint="eastAsia"/>
          <w:sz w:val="24"/>
          <w:lang w:eastAsia="zh-CN"/>
        </w:rPr>
        <w:t>葛岗</w:t>
      </w:r>
      <w:r>
        <w:rPr>
          <w:rFonts w:hint="eastAsia"/>
          <w:sz w:val="24"/>
        </w:rPr>
        <w:t>镇人民政府</w:t>
      </w:r>
      <w:r>
        <w:rPr>
          <w:rFonts w:hint="eastAsia" w:ascii="宋体" w:hAnsi="宋体" w:eastAsia="宋体" w:cs="宋体"/>
          <w:color w:val="333333"/>
          <w:kern w:val="0"/>
          <w:sz w:val="24"/>
          <w:szCs w:val="24"/>
          <w:u w:val="none"/>
          <w:shd w:val="clear" w:fill="FFFFFF"/>
          <w:lang w:val="en-US" w:eastAsia="zh-CN" w:bidi="ar"/>
        </w:rPr>
        <w:t>，招标代理机构为智远工程管理有限公司，资金来源为</w:t>
      </w:r>
      <w:r>
        <w:rPr>
          <w:rFonts w:hint="eastAsia" w:ascii="宋体" w:hAnsi="宋体" w:eastAsia="宋体" w:cs="宋体"/>
          <w:color w:val="333333"/>
          <w:kern w:val="0"/>
          <w:sz w:val="24"/>
          <w:szCs w:val="24"/>
          <w:highlight w:val="none"/>
          <w:u w:val="none"/>
          <w:shd w:val="clear" w:fill="FFFFFF"/>
          <w:lang w:val="en-US" w:eastAsia="zh-CN" w:bidi="ar"/>
        </w:rPr>
        <w:t>自筹资金，</w:t>
      </w:r>
      <w:r>
        <w:rPr>
          <w:rFonts w:hint="eastAsia" w:ascii="宋体" w:hAnsi="宋体" w:eastAsia="宋体" w:cs="宋体"/>
          <w:color w:val="333333"/>
          <w:kern w:val="0"/>
          <w:sz w:val="24"/>
          <w:szCs w:val="24"/>
          <w:u w:val="none"/>
          <w:shd w:val="clear" w:fill="FFFFFF"/>
          <w:lang w:val="en-US" w:eastAsia="zh-CN" w:bidi="ar"/>
        </w:rPr>
        <w:t>该项目已具备招标条件，欢迎符合相关资质条件的单位参加投标，现将招标事宜公布如下：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fill="FFFFFF"/>
          <w:lang w:val="en-US" w:eastAsia="zh-CN" w:bidi="ar"/>
        </w:rPr>
        <w:t>二、项目概况及招标范围：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1、项目名称：杞县葛岗镇商业大街综合提升改造项目</w:t>
      </w:r>
    </w:p>
    <w:p>
      <w:pPr>
        <w:pStyle w:val="6"/>
        <w:rPr>
          <w:rFonts w:hint="default"/>
          <w:lang w:val="en-US" w:eastAsia="zh-CN"/>
        </w:rPr>
      </w:pPr>
      <w:r>
        <w:rPr>
          <w:rFonts w:hint="eastAsia" w:ascii="宋体" w:hAnsi="宋体" w:eastAsia="宋体" w:cs="宋体"/>
          <w:color w:val="333333"/>
          <w:kern w:val="0"/>
          <w:sz w:val="24"/>
          <w:szCs w:val="24"/>
          <w:u w:val="none"/>
          <w:shd w:val="clear" w:fill="FFFFFF"/>
          <w:lang w:val="en-US" w:eastAsia="zh-CN" w:bidi="ar"/>
        </w:rPr>
        <w:t>2、项目编号：ZYZB(K)-[2019]-0503号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3、建设地点：杞县葛岗镇境内</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4、</w:t>
      </w:r>
      <w:r>
        <w:rPr>
          <w:rFonts w:hint="eastAsia" w:ascii="宋体" w:hAnsi="宋体" w:eastAsia="宋体" w:cs="宋体"/>
          <w:color w:val="333333"/>
          <w:kern w:val="0"/>
          <w:sz w:val="24"/>
          <w:szCs w:val="24"/>
          <w:u w:val="none"/>
          <w:shd w:val="clear" w:fill="FFFFFF" w:themeFill="background1"/>
          <w:lang w:val="en-US" w:eastAsia="zh-CN" w:bidi="ar"/>
        </w:rPr>
        <w:t>项目金额</w:t>
      </w:r>
      <w:r>
        <w:rPr>
          <w:rFonts w:hint="eastAsia" w:ascii="宋体" w:hAnsi="宋体" w:eastAsia="宋体" w:cs="宋体"/>
          <w:color w:val="333333"/>
          <w:kern w:val="0"/>
          <w:sz w:val="24"/>
          <w:szCs w:val="24"/>
          <w:u w:val="none"/>
          <w:shd w:val="clear" w:fill="FFFFFF"/>
          <w:lang w:val="en-US" w:eastAsia="zh-CN" w:bidi="ar"/>
        </w:rPr>
        <w:t>：约140万元</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5、质量要求：合格</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6、计划工期：30日历天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7、招标范围：招标文件内的所有内容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highlight w:val="none"/>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8、标段划分：本项目划</w:t>
      </w:r>
      <w:r>
        <w:rPr>
          <w:rFonts w:hint="eastAsia" w:ascii="宋体" w:hAnsi="宋体" w:eastAsia="宋体" w:cs="宋体"/>
          <w:color w:val="333333"/>
          <w:kern w:val="0"/>
          <w:sz w:val="24"/>
          <w:szCs w:val="24"/>
          <w:highlight w:val="none"/>
          <w:u w:val="none"/>
          <w:shd w:val="clear" w:fill="FFFFFF"/>
          <w:lang w:val="en-US" w:eastAsia="zh-CN" w:bidi="ar"/>
        </w:rPr>
        <w:t>分为一个标段：开杞路太阳能路灯采购及安装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highlight w:val="yellow"/>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三、</w:t>
      </w:r>
      <w:r>
        <w:rPr>
          <w:rFonts w:hint="eastAsia" w:ascii="宋体" w:hAnsi="宋体" w:eastAsia="宋体" w:cs="宋体"/>
          <w:color w:val="333333"/>
          <w:kern w:val="0"/>
          <w:sz w:val="24"/>
          <w:szCs w:val="24"/>
          <w:highlight w:val="none"/>
          <w:u w:val="none"/>
          <w:shd w:val="clear" w:fill="FFFFFF"/>
          <w:lang w:val="en-US" w:eastAsia="zh-CN" w:bidi="ar"/>
        </w:rPr>
        <w:t>投标人资格要求：</w:t>
      </w:r>
    </w:p>
    <w:p>
      <w:pPr>
        <w:widowControl/>
        <w:numPr>
          <w:ilvl w:val="0"/>
          <w:numId w:val="0"/>
        </w:numPr>
        <w:spacing w:line="360" w:lineRule="auto"/>
        <w:ind w:firstLine="240" w:firstLineChars="100"/>
        <w:jc w:val="left"/>
        <w:rPr>
          <w:rFonts w:hint="eastAsia" w:hAnsi="仿宋" w:cs="宋体"/>
          <w:sz w:val="24"/>
        </w:rPr>
      </w:pPr>
      <w:r>
        <w:rPr>
          <w:rFonts w:hint="eastAsia" w:ascii="宋体" w:hAnsi="宋体" w:eastAsia="宋体" w:cs="宋体"/>
          <w:color w:val="333333"/>
          <w:kern w:val="0"/>
          <w:sz w:val="24"/>
          <w:szCs w:val="24"/>
          <w:u w:val="none"/>
          <w:shd w:val="clear" w:fill="FFFFFF"/>
          <w:lang w:val="en-US" w:eastAsia="zh-CN" w:bidi="ar"/>
        </w:rPr>
        <w:t>1、</w:t>
      </w:r>
      <w:r>
        <w:rPr>
          <w:rFonts w:hint="eastAsia" w:hAnsi="仿宋" w:cs="宋体"/>
          <w:sz w:val="24"/>
        </w:rPr>
        <w:t>具有独立法人资格</w:t>
      </w:r>
      <w:r>
        <w:rPr>
          <w:rFonts w:ascii="寰蒋闆呴粦" w:hAnsi="寰蒋闆呴粦" w:eastAsia="寰蒋闆呴粦" w:cs="寰蒋闆呴粦"/>
          <w:color w:val="000000"/>
          <w:sz w:val="22"/>
          <w:szCs w:val="22"/>
          <w:shd w:val="clear" w:color="auto" w:fill="FFFFFF"/>
        </w:rPr>
        <w:t>（</w:t>
      </w:r>
      <w:r>
        <w:rPr>
          <w:rFonts w:hint="eastAsia" w:hAnsi="仿宋" w:cs="宋体"/>
          <w:sz w:val="24"/>
        </w:rPr>
        <w:t>具有有效的营业执照、税务登记证、组织机构代码证或三证合一的营业执照）；</w:t>
      </w:r>
    </w:p>
    <w:p>
      <w:pPr>
        <w:widowControl/>
        <w:numPr>
          <w:ilvl w:val="0"/>
          <w:numId w:val="0"/>
        </w:numPr>
        <w:spacing w:line="360" w:lineRule="auto"/>
        <w:ind w:firstLine="240" w:firstLineChars="100"/>
        <w:jc w:val="left"/>
        <w:rPr>
          <w:rFonts w:hint="eastAsia" w:hAnsi="宋体" w:cs="宋体"/>
          <w:sz w:val="24"/>
          <w:lang w:val="en-US" w:eastAsia="zh-CN"/>
        </w:rPr>
      </w:pPr>
      <w:r>
        <w:rPr>
          <w:rFonts w:hint="eastAsia" w:hAnsi="仿宋" w:cs="宋体"/>
          <w:sz w:val="24"/>
          <w:lang w:val="en-US" w:eastAsia="zh-CN"/>
        </w:rPr>
        <w:t>2、</w:t>
      </w:r>
      <w:r>
        <w:rPr>
          <w:rFonts w:hint="eastAsia" w:hAnsi="宋体" w:cs="宋体"/>
          <w:sz w:val="24"/>
          <w:lang w:val="en-US" w:eastAsia="zh-CN"/>
        </w:rPr>
        <w:t>投标人营业执照经营范围须具有灯具的生产或销售。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fill="FFFFFF"/>
          <w:lang w:val="en-US" w:eastAsia="zh-CN" w:bidi="ar"/>
        </w:rPr>
        <w:t>3、</w:t>
      </w:r>
      <w:r>
        <w:rPr>
          <w:rFonts w:hint="eastAsia" w:ascii="宋体" w:hAnsi="宋体" w:eastAsia="宋体" w:cs="宋体"/>
          <w:color w:val="333333"/>
          <w:kern w:val="0"/>
          <w:sz w:val="24"/>
          <w:szCs w:val="24"/>
          <w:u w:val="none"/>
          <w:shd w:val="clear" w:color="auto" w:fill="FFFFFF"/>
          <w:lang w:val="en-US" w:eastAsia="zh-CN" w:bidi="ar"/>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widowControl/>
        <w:spacing w:line="360" w:lineRule="auto"/>
        <w:ind w:firstLine="480" w:firstLineChars="200"/>
        <w:jc w:val="left"/>
        <w:rPr>
          <w:u w:val="none"/>
        </w:rPr>
      </w:pPr>
      <w:r>
        <w:rPr>
          <w:rFonts w:hint="eastAsia" w:ascii="宋体" w:hAnsi="宋体" w:eastAsia="宋体" w:cs="宋体"/>
          <w:color w:val="333333"/>
          <w:kern w:val="0"/>
          <w:sz w:val="24"/>
          <w:szCs w:val="24"/>
          <w:u w:val="none"/>
          <w:shd w:val="clear" w:fill="FFFFFF"/>
          <w:lang w:val="en-US" w:eastAsia="zh-CN" w:bidi="ar"/>
        </w:rPr>
        <w:t>4、本次招标不接受联合体投标。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fill="FFFFFF"/>
          <w:lang w:val="en-US" w:eastAsia="zh-CN" w:bidi="ar"/>
        </w:rPr>
        <w:t>四、投标报名招标文件获取时间及地点：</w:t>
      </w:r>
      <w:r>
        <w:rPr>
          <w:rFonts w:hint="eastAsia" w:ascii="微软雅黑" w:hAnsi="微软雅黑" w:eastAsia="微软雅黑" w:cs="微软雅黑"/>
          <w:color w:val="333333"/>
          <w:kern w:val="0"/>
          <w:sz w:val="24"/>
          <w:szCs w:val="24"/>
          <w:u w:val="none"/>
          <w:shd w:val="clear" w:fill="FFFFFF"/>
          <w:lang w:val="en-US" w:eastAsia="zh-CN" w:bidi="ar"/>
        </w:rPr>
        <w:br w:type="textWrapping"/>
      </w:r>
      <w:r>
        <w:rPr>
          <w:rFonts w:hint="eastAsia" w:ascii="微软雅黑" w:hAnsi="微软雅黑" w:eastAsia="微软雅黑" w:cs="微软雅黑"/>
          <w:color w:val="333333"/>
          <w:kern w:val="0"/>
          <w:sz w:val="24"/>
          <w:szCs w:val="24"/>
          <w:u w:val="none"/>
          <w:shd w:val="clear" w:fill="FFFFFF"/>
          <w:lang w:val="en-US" w:eastAsia="zh-CN" w:bidi="ar"/>
        </w:rPr>
        <w:t xml:space="preserve">     </w:t>
      </w:r>
      <w:r>
        <w:rPr>
          <w:rFonts w:hint="eastAsia" w:ascii="宋体" w:hAnsi="宋体" w:eastAsia="宋体" w:cs="宋体"/>
          <w:color w:val="333333"/>
          <w:kern w:val="0"/>
          <w:sz w:val="24"/>
          <w:szCs w:val="24"/>
          <w:u w:val="none"/>
          <w:shd w:val="clear" w:color="auto" w:fill="FFFFFF"/>
          <w:lang w:val="en-US" w:eastAsia="zh-CN" w:bidi="ar"/>
        </w:rPr>
        <w:t>1、投标人应注册成为开封市公共资源交易中心网站会员并取得CA密钥，请于2019年</w:t>
      </w:r>
      <w:r>
        <w:rPr>
          <w:rFonts w:hint="eastAsia" w:ascii="宋体" w:hAnsi="宋体" w:eastAsia="宋体" w:cs="宋体"/>
          <w:color w:val="333333"/>
          <w:kern w:val="0"/>
          <w:sz w:val="24"/>
          <w:szCs w:val="24"/>
          <w:highlight w:val="none"/>
          <w:u w:val="none"/>
          <w:shd w:val="clear" w:color="auto" w:fill="FFFFFF"/>
          <w:lang w:val="en-US" w:eastAsia="zh-CN" w:bidi="ar"/>
        </w:rPr>
        <w:t>6月5日至2019年6月12 日（</w:t>
      </w:r>
      <w:r>
        <w:rPr>
          <w:rFonts w:hint="eastAsia" w:ascii="宋体" w:hAnsi="宋体" w:eastAsia="宋体" w:cs="宋体"/>
          <w:color w:val="333333"/>
          <w:kern w:val="0"/>
          <w:sz w:val="24"/>
          <w:szCs w:val="24"/>
          <w:u w:val="none"/>
          <w:shd w:val="clear" w:color="auto" w:fill="FFFFFF"/>
          <w:lang w:val="en-US" w:eastAsia="zh-CN" w:bidi="ar"/>
        </w:rPr>
        <w:t>北京时间）在开封市公共资源交易中心网站http://www.kfsggzyjyw.cn:8080/ygpt/登录政采、工程业务系统，凭CA密钥登录会员系统，并按提示报名，不再接受现场报名。投标人（供应商）系统操作手册在开封市公共资源交易中心网站</w:t>
      </w:r>
      <w:r>
        <w:rPr>
          <w:rFonts w:hint="eastAsia" w:ascii="宋体" w:hAnsi="宋体" w:eastAsia="宋体" w:cs="宋体"/>
          <w:color w:val="333333"/>
          <w:kern w:val="0"/>
          <w:sz w:val="24"/>
          <w:szCs w:val="24"/>
          <w:u w:val="none"/>
          <w:shd w:val="clear" w:color="auto" w:fill="FFFFFF"/>
          <w:lang w:val="en-US" w:eastAsia="zh-CN" w:bidi="ar"/>
        </w:rPr>
        <w:fldChar w:fldCharType="begin"/>
      </w:r>
      <w:r>
        <w:rPr>
          <w:rFonts w:hint="eastAsia" w:ascii="宋体" w:hAnsi="宋体" w:eastAsia="宋体" w:cs="宋体"/>
          <w:color w:val="333333"/>
          <w:kern w:val="0"/>
          <w:sz w:val="24"/>
          <w:szCs w:val="24"/>
          <w:u w:val="none"/>
          <w:shd w:val="clear" w:color="auto" w:fill="FFFFFF"/>
          <w:lang w:val="en-US" w:eastAsia="zh-CN" w:bidi="ar"/>
        </w:rPr>
        <w:instrText xml:space="preserve"> HYPERLINK "http://www.kfsggzyjyw.cn/czgc/13525.htm" </w:instrText>
      </w:r>
      <w:r>
        <w:rPr>
          <w:rFonts w:hint="eastAsia" w:ascii="宋体" w:hAnsi="宋体" w:eastAsia="宋体" w:cs="宋体"/>
          <w:color w:val="333333"/>
          <w:kern w:val="0"/>
          <w:sz w:val="24"/>
          <w:szCs w:val="24"/>
          <w:u w:val="none"/>
          <w:shd w:val="clear" w:color="auto" w:fill="FFFFFF"/>
          <w:lang w:val="en-US" w:eastAsia="zh-CN" w:bidi="ar"/>
        </w:rPr>
        <w:fldChar w:fldCharType="separate"/>
      </w:r>
      <w:r>
        <w:rPr>
          <w:rFonts w:hint="eastAsia" w:ascii="宋体" w:hAnsi="宋体" w:eastAsia="宋体" w:cs="宋体"/>
          <w:color w:val="333333"/>
          <w:kern w:val="0"/>
          <w:sz w:val="24"/>
          <w:szCs w:val="24"/>
          <w:u w:val="none"/>
          <w:shd w:val="clear" w:color="auto" w:fill="FFFFFF"/>
          <w:lang w:val="en-US" w:eastAsia="zh-CN" w:bidi="ar"/>
        </w:rPr>
        <w:t>http://www.kfsggzyjyw.cn/czgc/13525.htm</w:t>
      </w:r>
      <w:r>
        <w:rPr>
          <w:rFonts w:hint="eastAsia" w:ascii="宋体" w:hAnsi="宋体" w:eastAsia="宋体" w:cs="宋体"/>
          <w:color w:val="333333"/>
          <w:kern w:val="0"/>
          <w:sz w:val="24"/>
          <w:szCs w:val="24"/>
          <w:u w:val="none"/>
          <w:shd w:val="clear" w:color="auto" w:fill="FFFFFF"/>
          <w:lang w:val="en-US" w:eastAsia="zh-CN" w:bidi="ar"/>
        </w:rPr>
        <w:fldChar w:fldCharType="end"/>
      </w:r>
      <w:r>
        <w:rPr>
          <w:rFonts w:hint="eastAsia" w:ascii="宋体" w:hAnsi="宋体" w:eastAsia="宋体" w:cs="宋体"/>
          <w:color w:val="333333"/>
          <w:kern w:val="0"/>
          <w:sz w:val="24"/>
          <w:szCs w:val="24"/>
          <w:u w:val="none"/>
          <w:shd w:val="clear" w:color="auto" w:fill="FFFFFF"/>
          <w:lang w:val="en-US" w:eastAsia="zh-CN" w:bidi="ar"/>
        </w:rPr>
        <w:t>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2、报名成功后，投标人凭CA密钥登录会员系统，按要求下载电子招标文件。投标人未按规定下载电子招标文件的，其投标将被拒绝。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4、请投标人时刻关注开封市公共资源交易中心网站和公司CA密钥推送消息。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5、CA密钥在开封市公共资源交易中心受理大厅办理，地址：开封市郑开大道与三大街交叉口路北市民之家五楼。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lang w:val="en-US" w:eastAsia="zh-CN" w:bidi="ar"/>
        </w:rPr>
        <w:t>五、</w:t>
      </w:r>
      <w:r>
        <w:rPr>
          <w:rFonts w:hint="eastAsia" w:ascii="宋体" w:hAnsi="宋体" w:eastAsia="宋体" w:cs="宋体"/>
          <w:color w:val="333333"/>
          <w:kern w:val="0"/>
          <w:sz w:val="24"/>
          <w:szCs w:val="24"/>
          <w:u w:val="none"/>
          <w:shd w:val="clear" w:fill="FFFFFF"/>
          <w:lang w:val="en-US" w:eastAsia="zh-CN" w:bidi="ar"/>
        </w:rPr>
        <w:t>投标文件的递交及开标时间：</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1、投标人需要递交电子投标文件及纸质投标文件。</w:t>
      </w:r>
    </w:p>
    <w:p>
      <w:pPr>
        <w:autoSpaceDN w:val="0"/>
        <w:spacing w:line="360" w:lineRule="auto"/>
        <w:ind w:firstLine="480" w:firstLineChars="200"/>
        <w:jc w:val="left"/>
        <w:rPr>
          <w:rFonts w:hint="eastAsia" w:ascii="宋体" w:hAnsi="宋体" w:eastAsia="宋体" w:cs="宋体"/>
          <w:color w:val="333333"/>
          <w:kern w:val="0"/>
          <w:sz w:val="24"/>
          <w:szCs w:val="24"/>
          <w:highlight w:val="none"/>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2、电子投标文件上传截止时间和纸质投标文件递交截止时间：</w:t>
      </w:r>
      <w:r>
        <w:rPr>
          <w:rFonts w:hint="eastAsia" w:ascii="宋体" w:hAnsi="宋体" w:eastAsia="宋体" w:cs="宋体"/>
          <w:color w:val="333333"/>
          <w:kern w:val="0"/>
          <w:sz w:val="24"/>
          <w:szCs w:val="24"/>
          <w:highlight w:val="none"/>
          <w:u w:val="none"/>
          <w:shd w:val="clear" w:fill="FFFFFF"/>
          <w:lang w:val="en-US" w:eastAsia="zh-CN" w:bidi="ar"/>
        </w:rPr>
        <w:t>2019年 6 月25日 9 时30分。</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4、加密电子投标文件逾期上传或者未上传的的，招标人不予受理。</w:t>
      </w:r>
      <w:bookmarkStart w:id="0" w:name="_GoBack"/>
      <w:bookmarkEnd w:id="0"/>
    </w:p>
    <w:p>
      <w:pPr>
        <w:autoSpaceDN w:val="0"/>
        <w:spacing w:line="360" w:lineRule="auto"/>
        <w:ind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5、投标人应按开标程序解密投标文件。</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200" w:afterAutospacing="0" w:line="360" w:lineRule="auto"/>
        <w:ind w:right="0" w:rightChars="0" w:firstLine="480" w:firstLineChars="200"/>
        <w:textAlignment w:val="auto"/>
        <w:rPr>
          <w:u w:val="none"/>
        </w:rPr>
      </w:pPr>
      <w:r>
        <w:rPr>
          <w:rFonts w:hint="eastAsia" w:ascii="宋体" w:hAnsi="宋体" w:eastAsia="宋体" w:cs="宋体"/>
          <w:color w:val="333333"/>
          <w:kern w:val="0"/>
          <w:sz w:val="24"/>
          <w:szCs w:val="24"/>
          <w:u w:val="none"/>
          <w:shd w:val="clear" w:fill="FFFFFF"/>
          <w:lang w:val="en-US" w:eastAsia="zh-CN" w:bidi="ar"/>
        </w:rPr>
        <w:t>6、投标人需要在开标前提交数额为项目估算价的2%的投标保证金，详情见招标文件。</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微软雅黑" w:hAnsi="微软雅黑" w:eastAsia="微软雅黑" w:cs="微软雅黑"/>
          <w:color w:val="333333"/>
          <w:kern w:val="0"/>
          <w:sz w:val="24"/>
          <w:szCs w:val="24"/>
          <w:u w:val="none"/>
          <w:shd w:val="clear" w:fill="FFFFFF"/>
          <w:lang w:val="en-US" w:eastAsia="zh-CN" w:bidi="ar"/>
        </w:rPr>
        <w:t>  </w:t>
      </w:r>
      <w:r>
        <w:rPr>
          <w:rFonts w:hint="eastAsia" w:ascii="宋体" w:hAnsi="宋体" w:eastAsia="宋体" w:cs="宋体"/>
          <w:color w:val="333333"/>
          <w:kern w:val="0"/>
          <w:sz w:val="24"/>
          <w:szCs w:val="24"/>
          <w:u w:val="none"/>
          <w:shd w:val="clear" w:fill="FFFFFF"/>
          <w:lang w:val="en-US" w:eastAsia="zh-CN" w:bidi="ar"/>
        </w:rPr>
        <w:t>六、公告发布媒体：</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本项目的招标公告在《中国招标投标公共服务平台》、《河南省政府采购网》、《开封市公共资源交易信息网》发布。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lang w:val="en-US"/>
        </w:rPr>
      </w:pPr>
      <w:r>
        <w:rPr>
          <w:rFonts w:hint="eastAsia" w:ascii="宋体" w:hAnsi="宋体" w:eastAsia="宋体" w:cs="宋体"/>
          <w:color w:val="333333"/>
          <w:kern w:val="0"/>
          <w:sz w:val="24"/>
          <w:szCs w:val="24"/>
          <w:u w:val="none"/>
          <w:shd w:val="clear" w:fill="FFFFFF"/>
          <w:lang w:val="en-US" w:eastAsia="zh-CN" w:bidi="ar"/>
        </w:rPr>
        <w:t>七、联系方式：</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招 标 人：杞县</w:t>
      </w:r>
      <w:r>
        <w:rPr>
          <w:rFonts w:hint="eastAsia" w:eastAsia="宋体"/>
          <w:sz w:val="24"/>
          <w:lang w:eastAsia="zh-CN"/>
        </w:rPr>
        <w:t>葛岗</w:t>
      </w:r>
      <w:r>
        <w:rPr>
          <w:rFonts w:hint="eastAsia"/>
          <w:sz w:val="24"/>
        </w:rPr>
        <w:t>镇人民政府</w:t>
      </w:r>
      <w:r>
        <w:rPr>
          <w:rFonts w:hint="eastAsia" w:ascii="宋体" w:hAnsi="宋体" w:eastAsia="宋体" w:cs="宋体"/>
          <w:color w:val="333333"/>
          <w:kern w:val="0"/>
          <w:sz w:val="24"/>
          <w:szCs w:val="24"/>
          <w:u w:val="none"/>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联 系 人：刘先生    </w:t>
      </w:r>
    </w:p>
    <w:p>
      <w:pPr>
        <w:widowControl/>
        <w:spacing w:line="400" w:lineRule="exact"/>
        <w:ind w:firstLine="480" w:firstLineChars="200"/>
        <w:jc w:val="left"/>
        <w:rPr>
          <w:rFonts w:hint="default" w:hAnsi="仿宋" w:eastAsia="宋体" w:cs="宋体"/>
          <w:sz w:val="24"/>
          <w:highlight w:val="none"/>
          <w:lang w:val="en-US" w:eastAsia="zh-CN"/>
        </w:rPr>
      </w:pPr>
      <w:r>
        <w:rPr>
          <w:rFonts w:hint="eastAsia" w:ascii="宋体" w:hAnsi="宋体" w:eastAsia="宋体" w:cs="宋体"/>
          <w:color w:val="333333"/>
          <w:kern w:val="0"/>
          <w:sz w:val="24"/>
          <w:szCs w:val="24"/>
          <w:u w:val="none"/>
          <w:shd w:val="clear" w:fill="FFFFFF"/>
          <w:lang w:val="en-US" w:eastAsia="zh-CN" w:bidi="ar"/>
        </w:rPr>
        <w:t>电   话：</w:t>
      </w:r>
      <w:r>
        <w:rPr>
          <w:rFonts w:hint="eastAsia" w:ascii="宋体" w:hAnsi="宋体" w:eastAsia="宋体" w:cs="宋体"/>
          <w:color w:val="333333"/>
          <w:kern w:val="0"/>
          <w:sz w:val="24"/>
          <w:szCs w:val="24"/>
          <w:highlight w:val="none"/>
          <w:u w:val="none"/>
          <w:shd w:val="clear" w:fill="FFFFFF"/>
          <w:lang w:val="en-US" w:eastAsia="zh-CN" w:bidi="ar"/>
        </w:rPr>
        <w:t xml:space="preserve"> </w:t>
      </w:r>
      <w:r>
        <w:rPr>
          <w:rFonts w:hint="eastAsia" w:ascii="宋体" w:hAnsi="宋体" w:eastAsia="宋体" w:cs="宋体"/>
          <w:color w:val="000000"/>
          <w:sz w:val="24"/>
          <w:highlight w:val="none"/>
          <w:shd w:val="clear" w:color="auto" w:fill="FFFFFF"/>
          <w:lang w:val="en-US" w:eastAsia="zh-CN"/>
        </w:rPr>
        <w:t>13723225678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cs="宋体" w:eastAsiaTheme="minorEastAsia"/>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地    址：杞县</w:t>
      </w:r>
      <w:r>
        <w:rPr>
          <w:rFonts w:hint="eastAsia" w:eastAsia="宋体"/>
          <w:sz w:val="24"/>
          <w:lang w:eastAsia="zh-CN"/>
        </w:rPr>
        <w:t>葛岗</w:t>
      </w:r>
      <w:r>
        <w:rPr>
          <w:rFonts w:hint="eastAsia"/>
          <w:sz w:val="24"/>
        </w:rPr>
        <w:t>镇</w:t>
      </w:r>
      <w:r>
        <w:rPr>
          <w:rFonts w:hint="eastAsia"/>
          <w:sz w:val="24"/>
          <w:lang w:eastAsia="zh-CN"/>
        </w:rPr>
        <w:t>葛岗村</w:t>
      </w:r>
    </w:p>
    <w:p>
      <w:pPr>
        <w:widowControl/>
        <w:spacing w:line="400" w:lineRule="exact"/>
        <w:ind w:firstLine="480" w:firstLineChars="200"/>
        <w:jc w:val="left"/>
        <w:rPr>
          <w:rFonts w:hint="eastAsia"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int="eastAsia" w:hAnsi="仿宋" w:cs="宋体"/>
          <w:sz w:val="24"/>
        </w:rPr>
      </w:pPr>
      <w:r>
        <w:rPr>
          <w:rFonts w:hint="eastAsia" w:hAnsi="仿宋" w:cs="宋体"/>
          <w:sz w:val="24"/>
        </w:rPr>
        <w:t xml:space="preserve">联 系 人：何女士     </w:t>
      </w:r>
    </w:p>
    <w:p>
      <w:pPr>
        <w:widowControl/>
        <w:spacing w:line="400" w:lineRule="exact"/>
        <w:ind w:firstLine="480" w:firstLineChars="200"/>
        <w:jc w:val="left"/>
        <w:rPr>
          <w:rFonts w:hint="eastAsia" w:hAnsi="仿宋" w:cs="宋体"/>
          <w:sz w:val="24"/>
        </w:rPr>
      </w:pPr>
      <w:r>
        <w:rPr>
          <w:rFonts w:hint="eastAsia" w:hAnsi="仿宋" w:cs="宋体"/>
          <w:sz w:val="24"/>
        </w:rPr>
        <w:t xml:space="preserve">电    话：15890981510 </w:t>
      </w:r>
    </w:p>
    <w:p>
      <w:pPr>
        <w:widowControl/>
        <w:spacing w:line="400" w:lineRule="exact"/>
        <w:ind w:firstLine="480" w:firstLineChars="200"/>
        <w:jc w:val="left"/>
        <w:rPr>
          <w:rFonts w:hint="eastAsia" w:hAnsi="仿宋" w:eastAsia="宋体" w:cs="宋体"/>
          <w:sz w:val="24"/>
          <w:lang w:eastAsia="zh-CN"/>
        </w:rPr>
      </w:pPr>
      <w:r>
        <w:rPr>
          <w:rFonts w:hint="eastAsia" w:hAnsi="仿宋" w:cs="宋体"/>
          <w:sz w:val="24"/>
          <w:lang w:eastAsia="zh-CN"/>
        </w:rPr>
        <w:t>地</w:t>
      </w:r>
      <w:r>
        <w:rPr>
          <w:rFonts w:hint="eastAsia" w:hAnsi="仿宋" w:cs="宋体"/>
          <w:sz w:val="24"/>
          <w:lang w:val="en-US" w:eastAsia="zh-CN"/>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址：</w:t>
      </w:r>
      <w:r>
        <w:rPr>
          <w:rFonts w:hint="eastAsia" w:ascii="宋体" w:hAnsi="宋体" w:cs="宋体"/>
          <w:color w:val="000000"/>
          <w:sz w:val="24"/>
          <w:shd w:val="clear" w:color="auto" w:fill="FFFFFF"/>
        </w:rPr>
        <w:t>郑州高新区莲花街11号</w:t>
      </w:r>
    </w:p>
    <w:p>
      <w:pPr>
        <w:rPr>
          <w:u w:val="none"/>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614"/>
    <w:rsid w:val="00FC4D39"/>
    <w:rsid w:val="023065C3"/>
    <w:rsid w:val="02323E2E"/>
    <w:rsid w:val="028E5964"/>
    <w:rsid w:val="02A50767"/>
    <w:rsid w:val="030E6402"/>
    <w:rsid w:val="04BC1328"/>
    <w:rsid w:val="05BE6EB2"/>
    <w:rsid w:val="0A8A4960"/>
    <w:rsid w:val="0AC94608"/>
    <w:rsid w:val="0B9B36F2"/>
    <w:rsid w:val="0C667418"/>
    <w:rsid w:val="0CC05D08"/>
    <w:rsid w:val="0EB22261"/>
    <w:rsid w:val="0EE7323E"/>
    <w:rsid w:val="0F915DC8"/>
    <w:rsid w:val="0FB62AF8"/>
    <w:rsid w:val="11C17BCA"/>
    <w:rsid w:val="134F261D"/>
    <w:rsid w:val="13F63FDC"/>
    <w:rsid w:val="18411524"/>
    <w:rsid w:val="1B1150B9"/>
    <w:rsid w:val="1B38657D"/>
    <w:rsid w:val="1C894125"/>
    <w:rsid w:val="1EDB0354"/>
    <w:rsid w:val="1EEA4911"/>
    <w:rsid w:val="1F500BC4"/>
    <w:rsid w:val="21302D2E"/>
    <w:rsid w:val="21E52F75"/>
    <w:rsid w:val="238D4AF1"/>
    <w:rsid w:val="245F6192"/>
    <w:rsid w:val="25266E2C"/>
    <w:rsid w:val="253E283D"/>
    <w:rsid w:val="261D28F1"/>
    <w:rsid w:val="286C31E7"/>
    <w:rsid w:val="28B82D1A"/>
    <w:rsid w:val="29AB2BDD"/>
    <w:rsid w:val="2BAD4098"/>
    <w:rsid w:val="2BC70921"/>
    <w:rsid w:val="2BE00EE6"/>
    <w:rsid w:val="2CCF7044"/>
    <w:rsid w:val="2EB3514C"/>
    <w:rsid w:val="2EF818A4"/>
    <w:rsid w:val="2F7D6CD1"/>
    <w:rsid w:val="2FB368E7"/>
    <w:rsid w:val="2FD66C33"/>
    <w:rsid w:val="33655520"/>
    <w:rsid w:val="337C4ADF"/>
    <w:rsid w:val="35907276"/>
    <w:rsid w:val="364A496E"/>
    <w:rsid w:val="37AA11D2"/>
    <w:rsid w:val="38C2323A"/>
    <w:rsid w:val="39020484"/>
    <w:rsid w:val="39B67DF0"/>
    <w:rsid w:val="3D912E0D"/>
    <w:rsid w:val="3E7D30FA"/>
    <w:rsid w:val="3F462417"/>
    <w:rsid w:val="42CA3EDD"/>
    <w:rsid w:val="42E84FF0"/>
    <w:rsid w:val="446B4421"/>
    <w:rsid w:val="44930118"/>
    <w:rsid w:val="46A63C3C"/>
    <w:rsid w:val="46DA6F6C"/>
    <w:rsid w:val="475631FB"/>
    <w:rsid w:val="47AC6075"/>
    <w:rsid w:val="482D115D"/>
    <w:rsid w:val="49AD0386"/>
    <w:rsid w:val="4A077A04"/>
    <w:rsid w:val="4AE72428"/>
    <w:rsid w:val="4B6B2FF2"/>
    <w:rsid w:val="4BF82CB6"/>
    <w:rsid w:val="4CDC56EA"/>
    <w:rsid w:val="50FA0969"/>
    <w:rsid w:val="527141E4"/>
    <w:rsid w:val="53713560"/>
    <w:rsid w:val="53AC7BB9"/>
    <w:rsid w:val="54D17867"/>
    <w:rsid w:val="573E182A"/>
    <w:rsid w:val="574A21F1"/>
    <w:rsid w:val="5A33347E"/>
    <w:rsid w:val="5A7D6298"/>
    <w:rsid w:val="5ADD1E33"/>
    <w:rsid w:val="5FA305A9"/>
    <w:rsid w:val="628472DE"/>
    <w:rsid w:val="63146D0F"/>
    <w:rsid w:val="639D2ED0"/>
    <w:rsid w:val="6506008A"/>
    <w:rsid w:val="66DC54BA"/>
    <w:rsid w:val="66E5551A"/>
    <w:rsid w:val="67CC0995"/>
    <w:rsid w:val="6A8B73A1"/>
    <w:rsid w:val="6B4B27BF"/>
    <w:rsid w:val="6B5915F1"/>
    <w:rsid w:val="6B9E0DE6"/>
    <w:rsid w:val="6CB919CC"/>
    <w:rsid w:val="6EE35F23"/>
    <w:rsid w:val="6F7257CB"/>
    <w:rsid w:val="70901FF2"/>
    <w:rsid w:val="71655ECB"/>
    <w:rsid w:val="718A7455"/>
    <w:rsid w:val="7307591B"/>
    <w:rsid w:val="73183ACC"/>
    <w:rsid w:val="7444485E"/>
    <w:rsid w:val="7490036D"/>
    <w:rsid w:val="78046C71"/>
    <w:rsid w:val="794E78DD"/>
    <w:rsid w:val="7A182842"/>
    <w:rsid w:val="7AFE497E"/>
    <w:rsid w:val="7B0770BE"/>
    <w:rsid w:val="7CB44BE6"/>
    <w:rsid w:val="7D13253B"/>
    <w:rsid w:val="7D513BF4"/>
    <w:rsid w:val="7DF14E4B"/>
    <w:rsid w:val="7ECE629D"/>
    <w:rsid w:val="7FD159CF"/>
    <w:rsid w:val="7FE2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qFormat/>
    <w:uiPriority w:val="0"/>
    <w:rPr>
      <w:sz w:val="2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color w:val="auto"/>
      <w:kern w:val="0"/>
      <w:sz w:val="24"/>
      <w:u w:val="none"/>
      <w:lang w:val="en-US" w:eastAsia="zh-CN" w:bidi="ar"/>
    </w:rPr>
  </w:style>
  <w:style w:type="paragraph" w:styleId="6">
    <w:name w:val="Body Text First Indent"/>
    <w:basedOn w:val="4"/>
    <w:qFormat/>
    <w:uiPriority w:val="0"/>
    <w:pPr>
      <w:adjustRightInd/>
      <w:spacing w:after="120" w:afterLines="0"/>
      <w:ind w:firstLine="420"/>
      <w:jc w:val="both"/>
      <w:textAlignment w:val="auto"/>
    </w:pPr>
    <w:rPr>
      <w:rFonts w:ascii="Times New Roman"/>
      <w:kern w:val="2"/>
      <w:sz w:val="32"/>
    </w:rPr>
  </w:style>
  <w:style w:type="character" w:styleId="9">
    <w:name w:val="FollowedHyperlink"/>
    <w:basedOn w:val="8"/>
    <w:qFormat/>
    <w:uiPriority w:val="0"/>
    <w:rPr>
      <w:color w:val="333333"/>
      <w:sz w:val="18"/>
      <w:szCs w:val="18"/>
      <w:u w:val="none"/>
    </w:rPr>
  </w:style>
  <w:style w:type="character" w:styleId="10">
    <w:name w:val="Emphasis"/>
    <w:basedOn w:val="8"/>
    <w:qFormat/>
    <w:uiPriority w:val="0"/>
  </w:style>
  <w:style w:type="character" w:styleId="11">
    <w:name w:val="Hyperlink"/>
    <w:basedOn w:val="8"/>
    <w:qFormat/>
    <w:uiPriority w:val="0"/>
    <w:rPr>
      <w:color w:val="333333"/>
      <w:sz w:val="18"/>
      <w:szCs w:val="18"/>
      <w:u w:val="none"/>
    </w:rPr>
  </w:style>
  <w:style w:type="character" w:customStyle="1" w:styleId="12">
    <w:name w:val="hover"/>
    <w:basedOn w:val="8"/>
    <w:qFormat/>
    <w:uiPriority w:val="0"/>
  </w:style>
  <w:style w:type="character" w:customStyle="1" w:styleId="13">
    <w:name w:val="green"/>
    <w:basedOn w:val="8"/>
    <w:qFormat/>
    <w:uiPriority w:val="0"/>
    <w:rPr>
      <w:color w:val="58B200"/>
      <w:sz w:val="21"/>
      <w:szCs w:val="21"/>
    </w:rPr>
  </w:style>
  <w:style w:type="character" w:customStyle="1" w:styleId="14">
    <w:name w:val="fl2"/>
    <w:basedOn w:val="8"/>
    <w:qFormat/>
    <w:uiPriority w:val="0"/>
    <w:rPr>
      <w:color w:val="666666"/>
    </w:rPr>
  </w:style>
  <w:style w:type="character" w:customStyle="1" w:styleId="15">
    <w:name w:val="right"/>
    <w:basedOn w:val="8"/>
    <w:qFormat/>
    <w:uiPriority w:val="0"/>
    <w:rPr>
      <w:color w:val="999999"/>
      <w:sz w:val="18"/>
      <w:szCs w:val="18"/>
    </w:rPr>
  </w:style>
  <w:style w:type="character" w:customStyle="1" w:styleId="16">
    <w:name w:val="right1"/>
    <w:basedOn w:val="8"/>
    <w:qFormat/>
    <w:uiPriority w:val="0"/>
    <w:rPr>
      <w:color w:val="999999"/>
    </w:rPr>
  </w:style>
  <w:style w:type="character" w:customStyle="1" w:styleId="17">
    <w:name w:val="red"/>
    <w:basedOn w:val="8"/>
    <w:qFormat/>
    <w:uiPriority w:val="0"/>
    <w:rPr>
      <w:color w:val="FF0000"/>
      <w:sz w:val="21"/>
      <w:szCs w:val="21"/>
    </w:rPr>
  </w:style>
  <w:style w:type="character" w:customStyle="1" w:styleId="18">
    <w:name w:val="red1"/>
    <w:basedOn w:val="8"/>
    <w:qFormat/>
    <w:uiPriority w:val="0"/>
    <w:rPr>
      <w:color w:val="FF0000"/>
      <w:sz w:val="24"/>
      <w:szCs w:val="24"/>
    </w:rPr>
  </w:style>
  <w:style w:type="character" w:customStyle="1" w:styleId="19">
    <w:name w:val="gb-jt"/>
    <w:basedOn w:val="8"/>
    <w:qFormat/>
    <w:uiPriority w:val="0"/>
  </w:style>
  <w:style w:type="character" w:customStyle="1" w:styleId="20">
    <w:name w:val="blue"/>
    <w:basedOn w:val="8"/>
    <w:qFormat/>
    <w:uiPriority w:val="0"/>
    <w:rPr>
      <w:color w:val="0371C6"/>
      <w:sz w:val="21"/>
      <w:szCs w:val="21"/>
    </w:rPr>
  </w:style>
  <w:style w:type="character" w:customStyle="1" w:styleId="21">
    <w:name w:val="fr4"/>
    <w:basedOn w:val="8"/>
    <w:qFormat/>
    <w:uiPriority w:val="0"/>
  </w:style>
  <w:style w:type="character" w:customStyle="1" w:styleId="22">
    <w:name w:val="hover23"/>
    <w:basedOn w:val="8"/>
    <w:qFormat/>
    <w:uiPriority w:val="0"/>
  </w:style>
  <w:style w:type="character" w:customStyle="1" w:styleId="23">
    <w:name w:val="fl"/>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火1394679617</cp:lastModifiedBy>
  <dcterms:modified xsi:type="dcterms:W3CDTF">2019-06-03T08:22:26Z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