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4F" w:rsidRDefault="00D929F8" w:rsidP="00B14E4F">
      <w:pPr>
        <w:pStyle w:val="2"/>
        <w:spacing w:line="360" w:lineRule="auto"/>
        <w:jc w:val="center"/>
      </w:pPr>
      <w:bookmarkStart w:id="0" w:name="_Toc494529644"/>
      <w:bookmarkStart w:id="1" w:name="_Toc494529887"/>
      <w:bookmarkStart w:id="2" w:name="_Toc502157186"/>
      <w:bookmarkStart w:id="3" w:name="_Toc494534189"/>
      <w:bookmarkStart w:id="4" w:name="_Toc494530807"/>
      <w:r w:rsidRPr="00D929F8">
        <w:rPr>
          <w:rFonts w:hint="eastAsia"/>
        </w:rPr>
        <w:t>通许县人像卡口系统建设项目</w:t>
      </w:r>
      <w:r w:rsidR="00B14E4F">
        <w:rPr>
          <w:rFonts w:hint="eastAsia"/>
        </w:rPr>
        <w:t>变更公告</w:t>
      </w:r>
      <w:bookmarkEnd w:id="0"/>
      <w:bookmarkEnd w:id="1"/>
      <w:bookmarkEnd w:id="2"/>
      <w:bookmarkEnd w:id="3"/>
      <w:bookmarkEnd w:id="4"/>
    </w:p>
    <w:p w:rsidR="00B14E4F" w:rsidRDefault="00B14E4F" w:rsidP="00B14E4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河南大明建设工程管理有限公司受</w:t>
      </w:r>
      <w:r w:rsidR="00D929F8">
        <w:rPr>
          <w:rFonts w:ascii="宋体" w:hAnsi="宋体" w:cs="宋体" w:hint="eastAsia"/>
          <w:kern w:val="0"/>
          <w:sz w:val="24"/>
        </w:rPr>
        <w:t>通许县公安局</w:t>
      </w:r>
      <w:r>
        <w:rPr>
          <w:rFonts w:ascii="宋体" w:hAnsi="宋体" w:cs="宋体" w:hint="eastAsia"/>
          <w:kern w:val="0"/>
          <w:sz w:val="24"/>
        </w:rPr>
        <w:t>的委托，就</w:t>
      </w:r>
      <w:r w:rsidR="00D929F8" w:rsidRPr="00D929F8">
        <w:rPr>
          <w:rFonts w:ascii="宋体" w:hAnsi="宋体" w:cs="宋体" w:hint="eastAsia"/>
          <w:kern w:val="0"/>
          <w:sz w:val="24"/>
        </w:rPr>
        <w:t>通许县人像卡口系统建设项目</w:t>
      </w:r>
      <w:r>
        <w:rPr>
          <w:rFonts w:ascii="宋体" w:hAnsi="宋体" w:cs="宋体" w:hint="eastAsia"/>
          <w:kern w:val="0"/>
          <w:sz w:val="24"/>
        </w:rPr>
        <w:t>发布变更公告：</w:t>
      </w:r>
    </w:p>
    <w:p w:rsidR="00B14E4F" w:rsidRDefault="00B14E4F" w:rsidP="00B14E4F">
      <w:pPr>
        <w:widowControl/>
        <w:spacing w:line="360" w:lineRule="auto"/>
        <w:jc w:val="lef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一、项目信息</w:t>
      </w:r>
    </w:p>
    <w:p w:rsidR="00B14E4F" w:rsidRDefault="00B14E4F" w:rsidP="00B14E4F">
      <w:pPr>
        <w:widowControl/>
        <w:spacing w:line="360" w:lineRule="auto"/>
        <w:ind w:firstLine="4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项目名称：</w:t>
      </w:r>
      <w:r w:rsidR="00D929F8" w:rsidRPr="00D929F8">
        <w:rPr>
          <w:rFonts w:ascii="宋体" w:hAnsi="宋体" w:cs="宋体" w:hint="eastAsia"/>
          <w:kern w:val="0"/>
          <w:sz w:val="24"/>
        </w:rPr>
        <w:t>通许县人像卡口系统建设项目</w:t>
      </w:r>
    </w:p>
    <w:p w:rsidR="00D929F8" w:rsidRDefault="00D929F8" w:rsidP="00D929F8">
      <w:pPr>
        <w:widowControl/>
        <w:spacing w:line="360" w:lineRule="auto"/>
        <w:ind w:firstLine="465"/>
        <w:jc w:val="left"/>
        <w:rPr>
          <w:rFonts w:ascii="宋体" w:hAnsi="宋体" w:cs="宋体"/>
          <w:kern w:val="0"/>
          <w:sz w:val="24"/>
        </w:rPr>
      </w:pPr>
      <w:r w:rsidRPr="00D929F8">
        <w:rPr>
          <w:rFonts w:ascii="宋体" w:hAnsi="宋体" w:cs="宋体" w:hint="eastAsia"/>
          <w:kern w:val="0"/>
          <w:sz w:val="24"/>
        </w:rPr>
        <w:t>项目编号：豫通财货物公开招标（2019）004号</w:t>
      </w:r>
    </w:p>
    <w:p w:rsidR="00B14E4F" w:rsidRPr="00D929F8" w:rsidRDefault="00B14E4F" w:rsidP="00D929F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二、原公告名称及地址时间</w:t>
      </w:r>
    </w:p>
    <w:p w:rsidR="00B14E4F" w:rsidRDefault="00B14E4F" w:rsidP="00B14E4F">
      <w:pPr>
        <w:widowControl/>
        <w:spacing w:line="360" w:lineRule="auto"/>
        <w:ind w:firstLine="4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1、首次公告日期：201</w:t>
      </w:r>
      <w:r w:rsidR="00D929F8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年</w:t>
      </w:r>
      <w:r w:rsidR="00D929F8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月</w:t>
      </w:r>
      <w:r w:rsidR="00D929F8">
        <w:rPr>
          <w:rFonts w:ascii="宋体" w:hAnsi="宋体" w:cs="宋体" w:hint="eastAsia"/>
          <w:kern w:val="0"/>
          <w:sz w:val="24"/>
        </w:rPr>
        <w:t>18</w:t>
      </w:r>
      <w:r>
        <w:rPr>
          <w:rFonts w:ascii="宋体" w:hAnsi="宋体" w:cs="宋体" w:hint="eastAsia"/>
          <w:kern w:val="0"/>
          <w:sz w:val="24"/>
        </w:rPr>
        <w:t>日</w:t>
      </w:r>
    </w:p>
    <w:p w:rsidR="00B14E4F" w:rsidRDefault="00B14E4F" w:rsidP="00B14E4F">
      <w:pPr>
        <w:widowControl/>
        <w:spacing w:line="360" w:lineRule="auto"/>
        <w:ind w:firstLine="4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2、本次变更日期：2018年</w:t>
      </w:r>
      <w:r w:rsidR="00D929F8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月</w:t>
      </w:r>
      <w:r w:rsidR="00D929F8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</w:t>
      </w:r>
    </w:p>
    <w:p w:rsidR="00B14E4F" w:rsidRDefault="00B14E4F" w:rsidP="00B14E4F">
      <w:pPr>
        <w:widowControl/>
        <w:spacing w:line="360" w:lineRule="auto"/>
        <w:ind w:firstLine="4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3、原公告名称：</w:t>
      </w:r>
      <w:r w:rsidR="00D929F8" w:rsidRPr="00D929F8">
        <w:rPr>
          <w:rFonts w:ascii="宋体" w:hAnsi="宋体" w:cs="宋体" w:hint="eastAsia"/>
          <w:kern w:val="0"/>
          <w:sz w:val="24"/>
        </w:rPr>
        <w:t>通许县人像卡口系统建设项目</w:t>
      </w:r>
      <w:r>
        <w:rPr>
          <w:rFonts w:ascii="宋体" w:hAnsi="宋体" w:cs="宋体" w:hint="eastAsia"/>
          <w:kern w:val="0"/>
          <w:sz w:val="24"/>
        </w:rPr>
        <w:t>招标公告</w:t>
      </w:r>
    </w:p>
    <w:p w:rsidR="00B14E4F" w:rsidRDefault="00B14E4F" w:rsidP="00B14E4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4、原公告地址：</w:t>
      </w:r>
    </w:p>
    <w:p w:rsidR="00B14E4F" w:rsidRDefault="00D929F8" w:rsidP="00B14E4F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D929F8">
        <w:rPr>
          <w:rFonts w:ascii="宋体" w:hAnsi="宋体" w:cs="宋体" w:hint="eastAsia"/>
          <w:kern w:val="0"/>
          <w:sz w:val="24"/>
        </w:rPr>
        <w:t>《中国招标投标公共服务平台》、《河南省电子招标投标公共服务平台》、《河南省政府采购网》、《开封市公共资源交易网》及《通许县公共资源交易网》</w:t>
      </w:r>
    </w:p>
    <w:p w:rsidR="00B14E4F" w:rsidRDefault="00B14E4F" w:rsidP="00B14E4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三、更正事项及内容</w:t>
      </w:r>
    </w:p>
    <w:p w:rsidR="00D929F8" w:rsidRPr="00D929F8" w:rsidRDefault="00B14E4F" w:rsidP="00B14E4F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1、原招标</w:t>
      </w:r>
      <w:r w:rsidR="00D929F8">
        <w:rPr>
          <w:rFonts w:ascii="宋体" w:hAnsi="宋体" w:cs="宋体" w:hint="eastAsia"/>
          <w:b/>
          <w:bCs/>
          <w:kern w:val="0"/>
          <w:sz w:val="24"/>
        </w:rPr>
        <w:t>文件第五章技术标准和要求第</w:t>
      </w:r>
      <w:r w:rsidR="00D929F8" w:rsidRPr="00D929F8">
        <w:rPr>
          <w:rFonts w:ascii="宋体" w:hAnsi="宋体" w:cs="宋体" w:hint="eastAsia"/>
          <w:b/>
          <w:bCs/>
          <w:kern w:val="0"/>
          <w:sz w:val="24"/>
        </w:rPr>
        <w:t>4</w:t>
      </w:r>
      <w:r w:rsidR="00D929F8">
        <w:rPr>
          <w:rFonts w:ascii="宋体" w:hAnsi="宋体" w:cs="宋体" w:hint="eastAsia"/>
          <w:b/>
          <w:bCs/>
          <w:kern w:val="0"/>
          <w:sz w:val="24"/>
        </w:rPr>
        <w:t>项</w:t>
      </w:r>
      <w:r w:rsidR="00D929F8" w:rsidRPr="00D929F8">
        <w:rPr>
          <w:rFonts w:ascii="宋体" w:hAnsi="宋体" w:cs="宋体" w:hint="eastAsia"/>
          <w:b/>
          <w:bCs/>
          <w:kern w:val="0"/>
          <w:sz w:val="24"/>
        </w:rPr>
        <w:t>为</w:t>
      </w:r>
      <w:r w:rsidR="00D929F8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9685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1151"/>
        <w:gridCol w:w="7136"/>
        <w:gridCol w:w="567"/>
        <w:gridCol w:w="425"/>
      </w:tblGrid>
      <w:tr w:rsidR="00D929F8" w:rsidRPr="00DE434B" w:rsidTr="00D929F8">
        <w:trPr>
          <w:trHeight w:val="3907"/>
          <w:jc w:val="center"/>
        </w:trPr>
        <w:tc>
          <w:tcPr>
            <w:tcW w:w="406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D929F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51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人员卡口分析系统</w:t>
            </w:r>
          </w:p>
        </w:tc>
        <w:tc>
          <w:tcPr>
            <w:tcW w:w="7136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人员卡口分析系统增强版：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1、支持前端人员卡口摄像机的接入和管理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2、对抓拍人脸进行特征识别，输出：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a. 年龄识别：未成年、成年、老年;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b. 性别识别：男、女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c. 眼镜检测、口罩检测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d.上衣颜色、下衣颜色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3、支持人员抓拍的数据库存储。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4、支持人员抓拍的检索（按照时间、前端点位、按照年龄、按照性别分类检索）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5、支持黑名单实时比对告警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6、支持比对告警记录查询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7、支持指定人脸图片与人脸库进行比对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8、支持人员图片的以图搜图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9、赠送1000人级别人脸/人员比对库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10、赠送4路前端人员卡口IPC接入EPAS8000-B2 License授权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929F8" w:rsidRPr="00DE434B" w:rsidTr="00D929F8">
        <w:trPr>
          <w:trHeight w:val="232"/>
          <w:jc w:val="center"/>
        </w:trPr>
        <w:tc>
          <w:tcPr>
            <w:tcW w:w="406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人员卡口分析系统增强版 License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</w:tr>
      <w:tr w:rsidR="00D929F8" w:rsidRPr="00DE434B" w:rsidTr="00D929F8">
        <w:trPr>
          <w:trHeight w:val="232"/>
          <w:jc w:val="center"/>
        </w:trPr>
        <w:tc>
          <w:tcPr>
            <w:tcW w:w="406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支持最大为100W规模的人脸/人员比对库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D929F8" w:rsidRDefault="00B14E4F" w:rsidP="00B14E4F">
      <w:pPr>
        <w:kinsoku w:val="0"/>
        <w:overflowPunct w:val="0"/>
        <w:autoSpaceDE w:val="0"/>
        <w:autoSpaceDN w:val="0"/>
        <w:spacing w:line="360" w:lineRule="auto"/>
        <w:ind w:firstLineChars="150" w:firstLine="361"/>
        <w:jc w:val="left"/>
        <w:rPr>
          <w:rFonts w:ascii="新宋体" w:eastAsia="新宋体" w:hAnsi="新宋体" w:cs="楷体_GB2312"/>
          <w:b/>
          <w:kern w:val="0"/>
          <w:sz w:val="24"/>
        </w:rPr>
      </w:pPr>
      <w:r>
        <w:rPr>
          <w:rFonts w:ascii="新宋体" w:eastAsia="新宋体" w:hAnsi="新宋体" w:cs="楷体_GB2312" w:hint="eastAsia"/>
          <w:b/>
          <w:kern w:val="0"/>
          <w:sz w:val="24"/>
        </w:rPr>
        <w:t>现变更为：</w:t>
      </w:r>
    </w:p>
    <w:tbl>
      <w:tblPr>
        <w:tblW w:w="9685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1151"/>
        <w:gridCol w:w="7136"/>
        <w:gridCol w:w="567"/>
        <w:gridCol w:w="425"/>
      </w:tblGrid>
      <w:tr w:rsidR="00D929F8" w:rsidRPr="00DE434B" w:rsidTr="00215529">
        <w:trPr>
          <w:trHeight w:val="3907"/>
          <w:jc w:val="center"/>
        </w:trPr>
        <w:tc>
          <w:tcPr>
            <w:tcW w:w="406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51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人员卡口分析系统</w:t>
            </w:r>
          </w:p>
        </w:tc>
        <w:tc>
          <w:tcPr>
            <w:tcW w:w="7136" w:type="dxa"/>
            <w:shd w:val="clear" w:color="000000" w:fill="FFFFFF"/>
            <w:vAlign w:val="center"/>
            <w:hideMark/>
          </w:tcPr>
          <w:p w:rsidR="00D929F8" w:rsidRPr="00DE434B" w:rsidRDefault="00D929F8" w:rsidP="00526D4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1、支持前端人员卡口摄像机的接入和管理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2、对抓拍人脸进行特征识别，输出：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a. 年龄识别：未成年、成年、老年;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b. 性别识别：男、女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c. 眼镜检测、口罩检测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d.上衣颜色、下衣颜色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3、支持人员抓拍的数据库存储。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4、支持人员抓拍的检索（按照时间、前端点位、按照年龄、按照性别分类检索）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5、支持黑名单实时比对告警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6、支持比对告警记录查询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7、支持指定人脸图片与人脸库进行比对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8、支持人员图片的以图搜图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9、赠送1000人级别人脸/人员比对库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929F8" w:rsidRPr="00DE434B" w:rsidTr="00215529">
        <w:trPr>
          <w:trHeight w:val="232"/>
          <w:jc w:val="center"/>
        </w:trPr>
        <w:tc>
          <w:tcPr>
            <w:tcW w:w="406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shd w:val="clear" w:color="000000" w:fill="FFFFFF"/>
            <w:vAlign w:val="center"/>
            <w:hideMark/>
          </w:tcPr>
          <w:p w:rsidR="00D929F8" w:rsidRPr="00DE434B" w:rsidRDefault="00D929F8" w:rsidP="00252F9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人员卡口分析系统License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</w:tr>
      <w:tr w:rsidR="00D929F8" w:rsidRPr="00DE434B" w:rsidTr="00215529">
        <w:trPr>
          <w:trHeight w:val="232"/>
          <w:jc w:val="center"/>
        </w:trPr>
        <w:tc>
          <w:tcPr>
            <w:tcW w:w="406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36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支持最大为100W规模的人脸/人员比对库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D929F8" w:rsidRDefault="00B14E4F" w:rsidP="00B14E4F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 w:rsidRPr="00D929F8">
        <w:rPr>
          <w:rFonts w:ascii="宋体" w:hAnsi="宋体" w:cs="宋体" w:hint="eastAsia"/>
          <w:b/>
          <w:bCs/>
          <w:kern w:val="0"/>
          <w:sz w:val="24"/>
        </w:rPr>
        <w:t>2、</w:t>
      </w:r>
      <w:r w:rsidR="00D929F8">
        <w:rPr>
          <w:rFonts w:ascii="宋体" w:hAnsi="宋体" w:cs="宋体" w:hint="eastAsia"/>
          <w:b/>
          <w:bCs/>
          <w:kern w:val="0"/>
          <w:sz w:val="24"/>
        </w:rPr>
        <w:t>原招标文件第五章技术标准和要求第7项</w:t>
      </w:r>
      <w:r w:rsidR="00D929F8" w:rsidRPr="00D929F8">
        <w:rPr>
          <w:rFonts w:ascii="宋体" w:hAnsi="宋体" w:cs="宋体" w:hint="eastAsia"/>
          <w:b/>
          <w:bCs/>
          <w:kern w:val="0"/>
          <w:sz w:val="24"/>
        </w:rPr>
        <w:t>为</w:t>
      </w:r>
      <w:r w:rsidR="00D929F8">
        <w:rPr>
          <w:rFonts w:ascii="宋体" w:hAnsi="宋体" w:cs="宋体" w:hint="eastAsia"/>
          <w:b/>
          <w:bCs/>
          <w:kern w:val="0"/>
          <w:sz w:val="24"/>
        </w:rPr>
        <w:t>：</w:t>
      </w:r>
    </w:p>
    <w:tbl>
      <w:tblPr>
        <w:tblW w:w="9645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1137"/>
        <w:gridCol w:w="7240"/>
        <w:gridCol w:w="426"/>
        <w:gridCol w:w="463"/>
      </w:tblGrid>
      <w:tr w:rsidR="00D929F8" w:rsidRPr="00DE434B" w:rsidTr="00D929F8">
        <w:trPr>
          <w:trHeight w:val="755"/>
          <w:jc w:val="center"/>
        </w:trPr>
        <w:tc>
          <w:tcPr>
            <w:tcW w:w="379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D929F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7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人员卡口分析系统分析比对服务器</w:t>
            </w:r>
          </w:p>
        </w:tc>
        <w:tc>
          <w:tcPr>
            <w:tcW w:w="7240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4U标准机架，4个N+1冗余的1200W电源。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可支持6个高性能计算服务器单元。（机框不含计算单元）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63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929F8" w:rsidRPr="00DE434B" w:rsidTr="00D929F8">
        <w:trPr>
          <w:trHeight w:val="1223"/>
          <w:jc w:val="center"/>
        </w:trPr>
        <w:tc>
          <w:tcPr>
            <w:tcW w:w="379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40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高性能计算单元，1*64位多核CPU，2*高性能GPU， 内存32GB， 2*千兆网络接口，120G msata硬盘，含集群管理软件；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可支持安装Windows svr 2008/CentOS 7.2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63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D929F8" w:rsidRDefault="00D929F8" w:rsidP="00310842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新宋体" w:eastAsia="新宋体" w:hAnsi="新宋体" w:cs="楷体_GB2312"/>
          <w:b/>
          <w:kern w:val="0"/>
          <w:sz w:val="24"/>
        </w:rPr>
      </w:pPr>
      <w:r>
        <w:rPr>
          <w:rFonts w:ascii="新宋体" w:eastAsia="新宋体" w:hAnsi="新宋体" w:cs="楷体_GB2312" w:hint="eastAsia"/>
          <w:b/>
          <w:kern w:val="0"/>
          <w:sz w:val="24"/>
        </w:rPr>
        <w:t>现变更为：</w:t>
      </w:r>
    </w:p>
    <w:tbl>
      <w:tblPr>
        <w:tblW w:w="9613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1133"/>
        <w:gridCol w:w="7218"/>
        <w:gridCol w:w="424"/>
        <w:gridCol w:w="461"/>
      </w:tblGrid>
      <w:tr w:rsidR="00D929F8" w:rsidRPr="00DE434B" w:rsidTr="00D929F8">
        <w:trPr>
          <w:trHeight w:val="732"/>
          <w:jc w:val="center"/>
        </w:trPr>
        <w:tc>
          <w:tcPr>
            <w:tcW w:w="377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3" w:type="dxa"/>
            <w:vMerge w:val="restart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人员卡口分析系统分析比对服务器</w:t>
            </w:r>
          </w:p>
        </w:tc>
        <w:tc>
          <w:tcPr>
            <w:tcW w:w="7218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E434B">
              <w:rPr>
                <w:rFonts w:ascii="宋体" w:hAnsi="宋体" w:cs="宋体" w:hint="eastAsia"/>
                <w:kern w:val="0"/>
                <w:sz w:val="20"/>
              </w:rPr>
              <w:t>4U标准机架，4个N+1冗余的1200W电源。</w:t>
            </w:r>
            <w:r w:rsidRPr="00DE434B">
              <w:rPr>
                <w:rFonts w:ascii="宋体" w:hAnsi="宋体" w:cs="宋体" w:hint="eastAsia"/>
                <w:kern w:val="0"/>
                <w:sz w:val="20"/>
              </w:rPr>
              <w:br/>
              <w:t>可支持6个高性能计算服务器单元。（机框不含计算单元）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461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929F8" w:rsidRPr="00DE434B" w:rsidTr="00D929F8">
        <w:trPr>
          <w:trHeight w:val="1186"/>
          <w:jc w:val="center"/>
        </w:trPr>
        <w:tc>
          <w:tcPr>
            <w:tcW w:w="377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D929F8" w:rsidRPr="00DE434B" w:rsidRDefault="00D929F8" w:rsidP="0021552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18" w:type="dxa"/>
            <w:shd w:val="clear" w:color="000000" w:fill="FFFFFF"/>
            <w:vAlign w:val="center"/>
            <w:hideMark/>
          </w:tcPr>
          <w:p w:rsidR="00D929F8" w:rsidRPr="00DE434B" w:rsidRDefault="00D929F8" w:rsidP="0020535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10174E">
              <w:rPr>
                <w:rFonts w:ascii="宋体" w:hAnsi="宋体" w:cs="宋体" w:hint="eastAsia"/>
                <w:kern w:val="0"/>
                <w:sz w:val="20"/>
              </w:rPr>
              <w:t>高性能计算单元，1*64位多核CP</w:t>
            </w:r>
            <w:r w:rsidRPr="009B0AB2">
              <w:rPr>
                <w:rFonts w:ascii="宋体" w:hAnsi="宋体" w:cs="宋体" w:hint="eastAsia"/>
                <w:kern w:val="0"/>
                <w:sz w:val="20"/>
              </w:rPr>
              <w:t>U</w:t>
            </w:r>
            <w:r w:rsidR="0010174E" w:rsidRPr="009B0AB2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="0020535A" w:rsidRPr="0020535A">
              <w:rPr>
                <w:rFonts w:ascii="宋体" w:hAnsi="宋体" w:cs="宋体" w:hint="eastAsia"/>
                <w:kern w:val="0"/>
                <w:sz w:val="20"/>
              </w:rPr>
              <w:t>不低于4核8线程，主频不低于3.4GHZ的CPU</w:t>
            </w:r>
            <w:r w:rsidR="0010174E" w:rsidRPr="009B0AB2">
              <w:rPr>
                <w:rFonts w:ascii="宋体" w:hAnsi="宋体" w:cs="宋体" w:hint="eastAsia"/>
                <w:kern w:val="0"/>
                <w:sz w:val="20"/>
              </w:rPr>
              <w:t>）</w:t>
            </w:r>
            <w:r w:rsidRPr="009B0AB2">
              <w:rPr>
                <w:rFonts w:ascii="宋体" w:hAnsi="宋体" w:cs="宋体" w:hint="eastAsia"/>
                <w:kern w:val="0"/>
                <w:sz w:val="20"/>
              </w:rPr>
              <w:t>，2*高性能GPU</w:t>
            </w:r>
            <w:r w:rsidR="009B0AB2" w:rsidRPr="009B0AB2"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20535A" w:rsidRPr="0020535A">
              <w:rPr>
                <w:rFonts w:ascii="宋体" w:hAnsi="宋体" w:cs="宋体" w:hint="eastAsia"/>
                <w:kern w:val="0"/>
                <w:sz w:val="20"/>
              </w:rPr>
              <w:t>具备不低于2560个</w:t>
            </w:r>
            <w:hyperlink r:id="rId6" w:tgtFrame="_blank" w:history="1">
              <w:r w:rsidR="0020535A" w:rsidRPr="0020535A">
                <w:rPr>
                  <w:rFonts w:ascii="宋体" w:hAnsi="宋体" w:cs="宋体" w:hint="eastAsia"/>
                  <w:kern w:val="0"/>
                  <w:sz w:val="20"/>
                </w:rPr>
                <w:t>CUDA</w:t>
              </w:r>
            </w:hyperlink>
            <w:r w:rsidR="0020535A" w:rsidRPr="0020535A">
              <w:rPr>
                <w:rFonts w:ascii="宋体" w:hAnsi="宋体" w:cs="宋体" w:hint="eastAsia"/>
                <w:kern w:val="0"/>
                <w:sz w:val="20"/>
              </w:rPr>
              <w:t>（统一计算设备架构）处理器，核心频率不低于1600MHz，boost频率不低于1700MHz，显存容量不低于8GB，单浮点计算能力不低于9Teraflops的高性能显卡</w:t>
            </w:r>
            <w:r w:rsidR="0010174E" w:rsidRPr="009B0AB2">
              <w:rPr>
                <w:rFonts w:ascii="宋体" w:hAnsi="宋体" w:cs="宋体" w:hint="eastAsia"/>
                <w:kern w:val="0"/>
                <w:sz w:val="20"/>
              </w:rPr>
              <w:t>）</w:t>
            </w:r>
            <w:r w:rsidRPr="009B0AB2">
              <w:rPr>
                <w:rFonts w:ascii="宋体" w:hAnsi="宋体" w:cs="宋体" w:hint="eastAsia"/>
                <w:kern w:val="0"/>
                <w:sz w:val="20"/>
              </w:rPr>
              <w:t>， 内存3</w:t>
            </w:r>
            <w:r w:rsidRPr="0010174E">
              <w:rPr>
                <w:rFonts w:ascii="宋体" w:hAnsi="宋体" w:cs="宋体" w:hint="eastAsia"/>
                <w:kern w:val="0"/>
                <w:sz w:val="20"/>
              </w:rPr>
              <w:t>2GB， 2*千兆网络接口，120G msata硬盘，含集群管理软件；</w:t>
            </w:r>
            <w:r w:rsidRPr="0010174E">
              <w:rPr>
                <w:rFonts w:ascii="宋体" w:hAnsi="宋体" w:cs="宋体" w:hint="eastAsia"/>
                <w:kern w:val="0"/>
                <w:sz w:val="20"/>
              </w:rPr>
              <w:br/>
              <w:t>可支持安装Windows svr 2008/CentOS 7.2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461" w:type="dxa"/>
            <w:shd w:val="clear" w:color="000000" w:fill="FFFFFF"/>
            <w:vAlign w:val="center"/>
            <w:hideMark/>
          </w:tcPr>
          <w:p w:rsidR="00D929F8" w:rsidRPr="00DE434B" w:rsidRDefault="00D929F8" w:rsidP="002155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E434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310842" w:rsidRPr="003E4C60" w:rsidRDefault="00B14E4F" w:rsidP="003E4C60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新宋体" w:eastAsia="新宋体" w:hAnsi="新宋体" w:cs="楷体_GB2312" w:hint="eastAsia"/>
          <w:sz w:val="24"/>
        </w:rPr>
        <w:t>3、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本项目原开标时间为：201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9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年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2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月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13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日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9时30分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，现变更为201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9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年</w:t>
      </w:r>
      <w:r w:rsidR="00F22F8C">
        <w:rPr>
          <w:rFonts w:ascii="宋体" w:hAnsi="宋体" w:cs="宋体" w:hint="eastAsia"/>
          <w:b/>
          <w:bCs/>
          <w:kern w:val="0"/>
          <w:sz w:val="24"/>
        </w:rPr>
        <w:t>2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月</w:t>
      </w:r>
      <w:r w:rsidR="00F22F8C">
        <w:rPr>
          <w:rFonts w:ascii="宋体" w:hAnsi="宋体" w:cs="宋体" w:hint="eastAsia"/>
          <w:b/>
          <w:bCs/>
          <w:kern w:val="0"/>
          <w:sz w:val="24"/>
        </w:rPr>
        <w:t>18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日</w:t>
      </w:r>
      <w:r w:rsidR="00F22F8C">
        <w:rPr>
          <w:rFonts w:ascii="宋体" w:hAnsi="宋体" w:cs="宋体" w:hint="eastAsia"/>
          <w:b/>
          <w:bCs/>
          <w:kern w:val="0"/>
          <w:sz w:val="24"/>
        </w:rPr>
        <w:t>9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时</w:t>
      </w:r>
      <w:r w:rsidR="00954E5C"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="00F22F8C">
        <w:rPr>
          <w:rFonts w:ascii="宋体" w:hAnsi="宋体" w:cs="宋体" w:hint="eastAsia"/>
          <w:b/>
          <w:bCs/>
          <w:kern w:val="0"/>
          <w:sz w:val="24"/>
        </w:rPr>
        <w:t>30</w:t>
      </w:r>
      <w:r w:rsidR="00310842">
        <w:rPr>
          <w:rFonts w:ascii="宋体" w:hAnsi="宋体" w:cs="宋体" w:hint="eastAsia"/>
          <w:b/>
          <w:bCs/>
          <w:kern w:val="0"/>
          <w:sz w:val="24"/>
        </w:rPr>
        <w:t>分</w:t>
      </w:r>
      <w:r w:rsidR="00310842" w:rsidRPr="00310842">
        <w:rPr>
          <w:rFonts w:ascii="宋体" w:hAnsi="宋体" w:cs="宋体" w:hint="eastAsia"/>
          <w:b/>
          <w:bCs/>
          <w:kern w:val="0"/>
          <w:sz w:val="24"/>
        </w:rPr>
        <w:t>。</w:t>
      </w:r>
    </w:p>
    <w:p w:rsidR="003E4C60" w:rsidRPr="003E4C60" w:rsidRDefault="00310842" w:rsidP="00B14E4F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="00B14E4F">
        <w:rPr>
          <w:rFonts w:ascii="宋体" w:hAnsi="宋体" w:cs="宋体" w:hint="eastAsia"/>
          <w:sz w:val="24"/>
        </w:rPr>
        <w:t>、其他事项不变。</w:t>
      </w:r>
    </w:p>
    <w:p w:rsidR="00B14E4F" w:rsidRDefault="00B14E4F" w:rsidP="00B14E4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四、其他补充事宜</w:t>
      </w:r>
    </w:p>
    <w:p w:rsidR="00B14E4F" w:rsidRDefault="00B14E4F" w:rsidP="00B14E4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无</w:t>
      </w:r>
    </w:p>
    <w:p w:rsidR="00B14E4F" w:rsidRDefault="00B14E4F" w:rsidP="00B14E4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五、联系方式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 xml:space="preserve">招 标 人：通许县公安局              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lastRenderedPageBreak/>
        <w:t>联 系 人：李先生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>电    话：15137816166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>地    址：通许县上海路与咸平大道交叉口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>代理机构：河南大明建设工程管理有限公司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 xml:space="preserve">联 系 人：刘女士  </w:t>
      </w:r>
    </w:p>
    <w:p w:rsidR="00310842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>电    话：15993361128   0371-23866811</w:t>
      </w:r>
    </w:p>
    <w:p w:rsidR="00E85E1B" w:rsidRPr="00310842" w:rsidRDefault="00310842" w:rsidP="00310842">
      <w:pPr>
        <w:spacing w:line="360" w:lineRule="auto"/>
        <w:ind w:firstLineChars="200" w:firstLine="480"/>
        <w:rPr>
          <w:rFonts w:ascii="新宋体" w:eastAsia="新宋体" w:hAnsi="新宋体" w:cs="楷体_GB2312"/>
          <w:color w:val="000000"/>
          <w:kern w:val="10"/>
          <w:sz w:val="24"/>
          <w:lang w:val="zh-CN"/>
        </w:rPr>
      </w:pPr>
      <w:r w:rsidRPr="00310842">
        <w:rPr>
          <w:rFonts w:ascii="新宋体" w:eastAsia="新宋体" w:hAnsi="新宋体" w:cs="楷体_GB2312" w:hint="eastAsia"/>
          <w:color w:val="000000"/>
          <w:kern w:val="10"/>
          <w:sz w:val="24"/>
          <w:lang w:val="zh-CN"/>
        </w:rPr>
        <w:t>地    址：开封市晋安路中段畜牧局五楼</w:t>
      </w:r>
    </w:p>
    <w:sectPr w:rsidR="00E85E1B" w:rsidRPr="00310842" w:rsidSect="00F5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68" w:rsidRDefault="00140E68" w:rsidP="00B14E4F">
      <w:r>
        <w:separator/>
      </w:r>
    </w:p>
  </w:endnote>
  <w:endnote w:type="continuationSeparator" w:id="1">
    <w:p w:rsidR="00140E68" w:rsidRDefault="00140E68" w:rsidP="00B1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68" w:rsidRDefault="00140E68" w:rsidP="00B14E4F">
      <w:r>
        <w:separator/>
      </w:r>
    </w:p>
  </w:footnote>
  <w:footnote w:type="continuationSeparator" w:id="1">
    <w:p w:rsidR="00140E68" w:rsidRDefault="00140E68" w:rsidP="00B14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E4F"/>
    <w:rsid w:val="00021D6E"/>
    <w:rsid w:val="0008570D"/>
    <w:rsid w:val="0010174E"/>
    <w:rsid w:val="00132B18"/>
    <w:rsid w:val="00140E68"/>
    <w:rsid w:val="0020535A"/>
    <w:rsid w:val="00252F95"/>
    <w:rsid w:val="00310842"/>
    <w:rsid w:val="003302A3"/>
    <w:rsid w:val="00394D92"/>
    <w:rsid w:val="003E4C60"/>
    <w:rsid w:val="004C1C7C"/>
    <w:rsid w:val="00514160"/>
    <w:rsid w:val="00526D4C"/>
    <w:rsid w:val="00545041"/>
    <w:rsid w:val="00566A73"/>
    <w:rsid w:val="005D2266"/>
    <w:rsid w:val="008F41EF"/>
    <w:rsid w:val="00954E5C"/>
    <w:rsid w:val="009B0AB2"/>
    <w:rsid w:val="00B14E4F"/>
    <w:rsid w:val="00D929F8"/>
    <w:rsid w:val="00E85E1B"/>
    <w:rsid w:val="00E908D1"/>
    <w:rsid w:val="00E97553"/>
    <w:rsid w:val="00F22F8C"/>
    <w:rsid w:val="00F560E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4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B14E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E4F"/>
    <w:rPr>
      <w:sz w:val="18"/>
      <w:szCs w:val="18"/>
    </w:rPr>
  </w:style>
  <w:style w:type="character" w:customStyle="1" w:styleId="2Char">
    <w:name w:val="标题 2 Char"/>
    <w:basedOn w:val="a0"/>
    <w:link w:val="2"/>
    <w:rsid w:val="00B14E4F"/>
    <w:rPr>
      <w:rFonts w:ascii="Cambria" w:eastAsia="宋体" w:hAnsi="Cambria" w:cs="Times New Roman"/>
      <w:b/>
      <w:bCs/>
      <w:sz w:val="32"/>
      <w:szCs w:val="32"/>
    </w:rPr>
  </w:style>
  <w:style w:type="paragraph" w:customStyle="1" w:styleId="Default">
    <w:name w:val="Default"/>
    <w:rsid w:val="00B14E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New">
    <w:name w:val="正文 New"/>
    <w:rsid w:val="00310842"/>
    <w:pPr>
      <w:widowControl w:val="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CUD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河南大明建设工程管理有限公司:河南大明建设工程管理有限公司</dc:creator>
  <cp:keywords/>
  <dc:description/>
  <cp:lastModifiedBy>河南大明建设工程管理有限公司:河南大明建设工程管理有限公司</cp:lastModifiedBy>
  <cp:revision>30</cp:revision>
  <dcterms:created xsi:type="dcterms:W3CDTF">2019-02-01T01:55:00Z</dcterms:created>
  <dcterms:modified xsi:type="dcterms:W3CDTF">2019-02-01T06:44:00Z</dcterms:modified>
</cp:coreProperties>
</file>