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C31" w:rsidRDefault="00812C31" w:rsidP="00812C31">
      <w:pPr>
        <w:spacing w:line="500" w:lineRule="exact"/>
        <w:ind w:left="1" w:rightChars="20" w:right="42"/>
        <w:jc w:val="center"/>
        <w:rPr>
          <w:rFonts w:ascii="宋体" w:hAnsi="宋体" w:cs="宋体"/>
          <w:bCs/>
          <w:color w:val="000000"/>
          <w:kern w:val="0"/>
          <w:sz w:val="36"/>
          <w:szCs w:val="36"/>
        </w:rPr>
      </w:pPr>
      <w:r>
        <w:rPr>
          <w:rFonts w:ascii="宋体" w:hAnsi="宋体" w:cs="宋体" w:hint="eastAsia"/>
          <w:bCs/>
          <w:color w:val="000000"/>
          <w:kern w:val="0"/>
          <w:sz w:val="36"/>
          <w:szCs w:val="36"/>
        </w:rPr>
        <w:t>祥符区县级追溯平台监控室及农产品基地和农资店追溯点设备采购项目（二次）</w:t>
      </w:r>
      <w:r w:rsidR="00402792">
        <w:rPr>
          <w:rFonts w:ascii="宋体" w:hAnsi="宋体" w:cs="宋体" w:hint="eastAsia"/>
          <w:bCs/>
          <w:color w:val="000000"/>
          <w:kern w:val="0"/>
          <w:sz w:val="36"/>
          <w:szCs w:val="36"/>
        </w:rPr>
        <w:t>竞争性谈判文件</w:t>
      </w:r>
      <w:r>
        <w:rPr>
          <w:rFonts w:ascii="宋体" w:hAnsi="宋体" w:cs="宋体" w:hint="eastAsia"/>
          <w:bCs/>
          <w:color w:val="000000"/>
          <w:kern w:val="0"/>
          <w:sz w:val="36"/>
          <w:szCs w:val="36"/>
        </w:rPr>
        <w:t>变更</w:t>
      </w:r>
    </w:p>
    <w:p w:rsidR="00437AB5" w:rsidRPr="00402792" w:rsidRDefault="00437AB5"/>
    <w:p w:rsidR="00812C31" w:rsidRPr="0036010B" w:rsidRDefault="00812C31" w:rsidP="00812C31">
      <w:pPr>
        <w:spacing w:line="560" w:lineRule="exact"/>
        <w:rPr>
          <w:rFonts w:asciiTheme="minorEastAsia" w:hAnsiTheme="minorEastAsia"/>
          <w:color w:val="333333"/>
          <w:sz w:val="28"/>
          <w:szCs w:val="28"/>
        </w:rPr>
      </w:pPr>
      <w:r w:rsidRPr="0036010B">
        <w:rPr>
          <w:rFonts w:asciiTheme="minorEastAsia" w:hAnsiTheme="minorEastAsia" w:hint="eastAsia"/>
          <w:color w:val="333333"/>
          <w:sz w:val="28"/>
          <w:szCs w:val="28"/>
        </w:rPr>
        <w:t>一、项目概况：</w:t>
      </w:r>
    </w:p>
    <w:p w:rsidR="00812C31" w:rsidRDefault="00812C31" w:rsidP="00812C31">
      <w:pPr>
        <w:spacing w:line="560" w:lineRule="exact"/>
        <w:rPr>
          <w:rFonts w:asciiTheme="minorEastAsia" w:hAnsiTheme="minorEastAsia"/>
          <w:color w:val="333333"/>
          <w:sz w:val="28"/>
          <w:szCs w:val="28"/>
        </w:rPr>
      </w:pPr>
      <w:r w:rsidRPr="0036010B">
        <w:rPr>
          <w:rFonts w:asciiTheme="minorEastAsia" w:hAnsiTheme="minorEastAsia" w:hint="eastAsia"/>
          <w:color w:val="333333"/>
          <w:sz w:val="28"/>
          <w:szCs w:val="28"/>
        </w:rPr>
        <w:t>1、项目名称：</w:t>
      </w:r>
      <w:r w:rsidRPr="00E26242">
        <w:rPr>
          <w:rFonts w:asciiTheme="minorEastAsia" w:hAnsiTheme="minorEastAsia" w:hint="eastAsia"/>
          <w:color w:val="333333"/>
          <w:sz w:val="28"/>
          <w:szCs w:val="28"/>
        </w:rPr>
        <w:t>祥符区县级追溯平台监控室及农产品基地和农资店追溯点设备采购项目</w:t>
      </w:r>
      <w:r>
        <w:rPr>
          <w:rFonts w:asciiTheme="minorEastAsia" w:hAnsiTheme="minorEastAsia" w:hint="eastAsia"/>
          <w:color w:val="333333"/>
          <w:sz w:val="28"/>
          <w:szCs w:val="28"/>
        </w:rPr>
        <w:t>（二次）</w:t>
      </w:r>
    </w:p>
    <w:p w:rsidR="005C7C76" w:rsidRDefault="00812C31" w:rsidP="00812C31">
      <w:pPr>
        <w:spacing w:line="560" w:lineRule="exact"/>
        <w:rPr>
          <w:rFonts w:asciiTheme="minorEastAsia" w:hAnsiTheme="minorEastAsia"/>
          <w:color w:val="333333"/>
          <w:sz w:val="28"/>
          <w:szCs w:val="28"/>
        </w:rPr>
      </w:pPr>
      <w:r w:rsidRPr="0036010B">
        <w:rPr>
          <w:rFonts w:asciiTheme="minorEastAsia" w:hAnsiTheme="minorEastAsia" w:hint="eastAsia"/>
          <w:color w:val="333333"/>
          <w:sz w:val="28"/>
          <w:szCs w:val="28"/>
        </w:rPr>
        <w:t>2、项目编号：</w:t>
      </w:r>
      <w:r w:rsidRPr="00E26242">
        <w:rPr>
          <w:rFonts w:asciiTheme="minorEastAsia" w:hAnsiTheme="minorEastAsia" w:hint="eastAsia"/>
          <w:color w:val="333333"/>
          <w:sz w:val="28"/>
          <w:szCs w:val="28"/>
        </w:rPr>
        <w:t>XFJT20180103</w:t>
      </w:r>
    </w:p>
    <w:p w:rsidR="00812C31" w:rsidRPr="0036010B" w:rsidRDefault="00812C31" w:rsidP="00812C31">
      <w:pPr>
        <w:spacing w:line="560" w:lineRule="exact"/>
        <w:rPr>
          <w:rFonts w:asciiTheme="minorEastAsia" w:hAnsiTheme="minorEastAsia"/>
          <w:color w:val="333333"/>
          <w:sz w:val="28"/>
          <w:szCs w:val="28"/>
        </w:rPr>
      </w:pPr>
      <w:r w:rsidRPr="0036010B">
        <w:rPr>
          <w:rFonts w:asciiTheme="minorEastAsia" w:hAnsiTheme="minorEastAsia" w:hint="eastAsia"/>
          <w:color w:val="333333"/>
          <w:sz w:val="28"/>
          <w:szCs w:val="28"/>
        </w:rPr>
        <w:t>二、变更内容：</w:t>
      </w:r>
    </w:p>
    <w:p w:rsidR="00812C31" w:rsidRPr="00812C31" w:rsidRDefault="00812C31" w:rsidP="00812C31">
      <w:pPr>
        <w:spacing w:line="560" w:lineRule="exact"/>
        <w:rPr>
          <w:rFonts w:asciiTheme="minorEastAsia" w:hAnsiTheme="minorEastAsia"/>
          <w:color w:val="333333"/>
          <w:spacing w:val="-4"/>
          <w:sz w:val="28"/>
          <w:szCs w:val="28"/>
        </w:rPr>
      </w:pPr>
      <w:r w:rsidRPr="0036010B">
        <w:rPr>
          <w:rFonts w:asciiTheme="minorEastAsia" w:hAnsiTheme="minorEastAsia" w:hint="eastAsia"/>
          <w:color w:val="333333"/>
          <w:sz w:val="28"/>
          <w:szCs w:val="28"/>
        </w:rPr>
        <w:t xml:space="preserve">   </w:t>
      </w:r>
      <w:r>
        <w:rPr>
          <w:rFonts w:asciiTheme="minorEastAsia" w:hAnsiTheme="minorEastAsia" w:hint="eastAsia"/>
          <w:color w:val="333333"/>
          <w:sz w:val="28"/>
          <w:szCs w:val="28"/>
        </w:rPr>
        <w:t>原</w:t>
      </w:r>
      <w:r w:rsidR="00402792">
        <w:rPr>
          <w:rFonts w:asciiTheme="minorEastAsia" w:hAnsiTheme="minorEastAsia" w:hint="eastAsia"/>
          <w:color w:val="333333"/>
          <w:sz w:val="28"/>
          <w:szCs w:val="28"/>
        </w:rPr>
        <w:t>竞争性谈判</w:t>
      </w:r>
      <w:r>
        <w:rPr>
          <w:rFonts w:asciiTheme="minorEastAsia" w:hAnsiTheme="minorEastAsia" w:hint="eastAsia"/>
          <w:color w:val="333333"/>
          <w:spacing w:val="-4"/>
          <w:sz w:val="28"/>
          <w:szCs w:val="28"/>
        </w:rPr>
        <w:t>文件第7页中：</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59"/>
        <w:gridCol w:w="6521"/>
      </w:tblGrid>
      <w:tr w:rsidR="00812C31" w:rsidTr="00C66E8A">
        <w:trPr>
          <w:trHeight w:val="2692"/>
        </w:trPr>
        <w:tc>
          <w:tcPr>
            <w:tcW w:w="817" w:type="dxa"/>
            <w:vAlign w:val="center"/>
          </w:tcPr>
          <w:p w:rsidR="00812C31" w:rsidRPr="00812C31" w:rsidRDefault="00812C31" w:rsidP="00C66E8A">
            <w:pPr>
              <w:spacing w:line="360" w:lineRule="exact"/>
              <w:jc w:val="center"/>
              <w:rPr>
                <w:rFonts w:asciiTheme="minorEastAsia" w:hAnsiTheme="minorEastAsia"/>
                <w:color w:val="333333"/>
                <w:sz w:val="28"/>
                <w:szCs w:val="28"/>
              </w:rPr>
            </w:pPr>
            <w:r w:rsidRPr="00812C31">
              <w:rPr>
                <w:rFonts w:asciiTheme="minorEastAsia" w:hAnsiTheme="minorEastAsia" w:hint="eastAsia"/>
                <w:color w:val="333333"/>
                <w:sz w:val="28"/>
                <w:szCs w:val="28"/>
              </w:rPr>
              <w:t>14</w:t>
            </w:r>
          </w:p>
        </w:tc>
        <w:tc>
          <w:tcPr>
            <w:tcW w:w="1559" w:type="dxa"/>
            <w:vAlign w:val="center"/>
          </w:tcPr>
          <w:p w:rsidR="00812C31" w:rsidRPr="00812C31" w:rsidRDefault="00812C31" w:rsidP="00812C31">
            <w:pPr>
              <w:spacing w:line="360" w:lineRule="exact"/>
              <w:rPr>
                <w:rFonts w:asciiTheme="minorEastAsia" w:hAnsiTheme="minorEastAsia"/>
                <w:color w:val="333333"/>
                <w:sz w:val="28"/>
                <w:szCs w:val="28"/>
              </w:rPr>
            </w:pPr>
            <w:r w:rsidRPr="00812C31">
              <w:rPr>
                <w:rFonts w:asciiTheme="minorEastAsia" w:hAnsiTheme="minorEastAsia" w:hint="eastAsia"/>
                <w:color w:val="333333"/>
                <w:sz w:val="28"/>
                <w:szCs w:val="28"/>
              </w:rPr>
              <w:t>开标程序</w:t>
            </w:r>
          </w:p>
        </w:tc>
        <w:tc>
          <w:tcPr>
            <w:tcW w:w="6521" w:type="dxa"/>
            <w:vAlign w:val="center"/>
          </w:tcPr>
          <w:p w:rsidR="00812C31" w:rsidRPr="00812C31" w:rsidRDefault="00812C31" w:rsidP="00E542A8">
            <w:pPr>
              <w:spacing w:line="360" w:lineRule="exact"/>
              <w:rPr>
                <w:rFonts w:asciiTheme="minorEastAsia" w:hAnsiTheme="minorEastAsia"/>
                <w:color w:val="333333"/>
                <w:sz w:val="28"/>
                <w:szCs w:val="28"/>
              </w:rPr>
            </w:pPr>
            <w:r w:rsidRPr="00812C31">
              <w:rPr>
                <w:rFonts w:asciiTheme="minorEastAsia" w:hAnsiTheme="minorEastAsia" w:hint="eastAsia"/>
                <w:color w:val="333333"/>
                <w:sz w:val="28"/>
                <w:szCs w:val="28"/>
              </w:rPr>
              <w:t>密封情况检查：各投标人代表分别检查其各自投标文件的密封情况。</w:t>
            </w:r>
          </w:p>
          <w:p w:rsidR="00812C31" w:rsidRDefault="00812C31" w:rsidP="00E542A8">
            <w:pPr>
              <w:spacing w:line="360" w:lineRule="exact"/>
              <w:rPr>
                <w:rFonts w:ascii="宋体" w:hAnsi="宋体"/>
                <w:color w:val="000000"/>
                <w:sz w:val="24"/>
              </w:rPr>
            </w:pPr>
            <w:r w:rsidRPr="00812C31">
              <w:rPr>
                <w:rFonts w:asciiTheme="minorEastAsia" w:hAnsiTheme="minorEastAsia" w:hint="eastAsia"/>
                <w:color w:val="333333"/>
                <w:sz w:val="28"/>
                <w:szCs w:val="28"/>
              </w:rPr>
              <w:t>谈判结束后，谈判小组应该要求所有参加谈判的投标人在规定时间内进行最后报价，招标人从谈判小组提出的中标候选人中根据符合质量相等且报价最低的原则确定中标人，并将结果通知所有参加谈判的未中标的投标人。</w:t>
            </w:r>
          </w:p>
        </w:tc>
      </w:tr>
      <w:tr w:rsidR="00C66E8A" w:rsidTr="00C66E8A">
        <w:trPr>
          <w:trHeight w:val="940"/>
        </w:trPr>
        <w:tc>
          <w:tcPr>
            <w:tcW w:w="817" w:type="dxa"/>
            <w:vAlign w:val="center"/>
          </w:tcPr>
          <w:p w:rsidR="00C66E8A" w:rsidRPr="00C66E8A" w:rsidRDefault="00C66E8A" w:rsidP="00C66E8A">
            <w:pPr>
              <w:spacing w:line="360" w:lineRule="exact"/>
              <w:rPr>
                <w:rFonts w:asciiTheme="minorEastAsia" w:hAnsiTheme="minorEastAsia"/>
                <w:color w:val="333333"/>
                <w:sz w:val="28"/>
                <w:szCs w:val="28"/>
              </w:rPr>
            </w:pPr>
            <w:r w:rsidRPr="00C66E8A">
              <w:rPr>
                <w:rFonts w:asciiTheme="minorEastAsia" w:hAnsiTheme="minorEastAsia" w:hint="eastAsia"/>
                <w:color w:val="333333"/>
                <w:sz w:val="28"/>
                <w:szCs w:val="28"/>
              </w:rPr>
              <w:t>20</w:t>
            </w:r>
          </w:p>
        </w:tc>
        <w:tc>
          <w:tcPr>
            <w:tcW w:w="1559" w:type="dxa"/>
            <w:vAlign w:val="center"/>
          </w:tcPr>
          <w:p w:rsidR="00C66E8A" w:rsidRPr="00C66E8A" w:rsidRDefault="00C66E8A" w:rsidP="00C66E8A">
            <w:pPr>
              <w:spacing w:line="360" w:lineRule="exact"/>
              <w:rPr>
                <w:rFonts w:asciiTheme="minorEastAsia" w:hAnsiTheme="minorEastAsia"/>
                <w:color w:val="333333"/>
                <w:sz w:val="28"/>
                <w:szCs w:val="28"/>
              </w:rPr>
            </w:pPr>
            <w:r w:rsidRPr="00C66E8A">
              <w:rPr>
                <w:rFonts w:asciiTheme="minorEastAsia" w:hAnsiTheme="minorEastAsia"/>
                <w:color w:val="333333"/>
                <w:sz w:val="28"/>
                <w:szCs w:val="28"/>
              </w:rPr>
              <w:t>递交投标文件地点</w:t>
            </w:r>
          </w:p>
        </w:tc>
        <w:tc>
          <w:tcPr>
            <w:tcW w:w="6521" w:type="dxa"/>
            <w:vAlign w:val="center"/>
          </w:tcPr>
          <w:p w:rsidR="00C66E8A" w:rsidRPr="00C66E8A" w:rsidRDefault="00C66E8A" w:rsidP="00C66E8A">
            <w:pPr>
              <w:spacing w:line="360" w:lineRule="exact"/>
              <w:rPr>
                <w:rFonts w:asciiTheme="minorEastAsia" w:hAnsiTheme="minorEastAsia"/>
                <w:color w:val="333333"/>
                <w:sz w:val="28"/>
                <w:szCs w:val="28"/>
              </w:rPr>
            </w:pPr>
            <w:r w:rsidRPr="00C66E8A">
              <w:rPr>
                <w:rFonts w:asciiTheme="minorEastAsia" w:hAnsiTheme="minorEastAsia" w:hint="eastAsia"/>
                <w:color w:val="333333"/>
                <w:sz w:val="28"/>
                <w:szCs w:val="28"/>
              </w:rPr>
              <w:t>开封市祥符区公共资源交易中心开标室（经一路与纬三路交叉口，祥符市民之家10楼）</w:t>
            </w:r>
          </w:p>
        </w:tc>
      </w:tr>
    </w:tbl>
    <w:p w:rsidR="00812C31" w:rsidRDefault="005C7C76">
      <w:pPr>
        <w:rPr>
          <w:rFonts w:asciiTheme="minorEastAsia" w:hAnsiTheme="minorEastAsia"/>
          <w:color w:val="333333"/>
          <w:sz w:val="28"/>
          <w:szCs w:val="28"/>
        </w:rPr>
      </w:pPr>
      <w:r>
        <w:rPr>
          <w:rFonts w:asciiTheme="minorEastAsia" w:hAnsiTheme="minorEastAsia" w:hint="eastAsia"/>
          <w:color w:val="333333"/>
          <w:sz w:val="28"/>
          <w:szCs w:val="28"/>
        </w:rPr>
        <w:t xml:space="preserve"> </w:t>
      </w:r>
      <w:r w:rsidR="00CF42C2">
        <w:rPr>
          <w:rFonts w:asciiTheme="minorEastAsia" w:hAnsiTheme="minorEastAsia" w:hint="eastAsia"/>
          <w:color w:val="333333"/>
          <w:sz w:val="28"/>
          <w:szCs w:val="28"/>
        </w:rPr>
        <w:t xml:space="preserve">  </w:t>
      </w:r>
      <w:r w:rsidR="00812C31" w:rsidRPr="00812C31">
        <w:rPr>
          <w:rFonts w:asciiTheme="minorEastAsia" w:hAnsiTheme="minorEastAsia" w:hint="eastAsia"/>
          <w:color w:val="333333"/>
          <w:sz w:val="28"/>
          <w:szCs w:val="28"/>
        </w:rPr>
        <w:t>现变更为</w:t>
      </w:r>
      <w:r w:rsidR="00812C31">
        <w:rPr>
          <w:rFonts w:asciiTheme="minorEastAsia" w:hAnsiTheme="minorEastAsia" w:hint="eastAsia"/>
          <w:color w:val="333333"/>
          <w:sz w:val="28"/>
          <w:szCs w:val="28"/>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59"/>
        <w:gridCol w:w="6521"/>
      </w:tblGrid>
      <w:tr w:rsidR="00812C31" w:rsidTr="00812C31">
        <w:trPr>
          <w:trHeight w:val="1946"/>
        </w:trPr>
        <w:tc>
          <w:tcPr>
            <w:tcW w:w="817" w:type="dxa"/>
            <w:vAlign w:val="center"/>
          </w:tcPr>
          <w:p w:rsidR="00812C31" w:rsidRPr="00812C31" w:rsidRDefault="00812C31" w:rsidP="00E542A8">
            <w:pPr>
              <w:spacing w:line="360" w:lineRule="exact"/>
              <w:rPr>
                <w:rFonts w:asciiTheme="minorEastAsia" w:hAnsiTheme="minorEastAsia"/>
                <w:color w:val="333333"/>
                <w:sz w:val="28"/>
                <w:szCs w:val="28"/>
              </w:rPr>
            </w:pPr>
            <w:r w:rsidRPr="00812C31">
              <w:rPr>
                <w:rFonts w:asciiTheme="minorEastAsia" w:hAnsiTheme="minorEastAsia" w:hint="eastAsia"/>
                <w:color w:val="333333"/>
                <w:sz w:val="28"/>
                <w:szCs w:val="28"/>
              </w:rPr>
              <w:t>14</w:t>
            </w:r>
          </w:p>
        </w:tc>
        <w:tc>
          <w:tcPr>
            <w:tcW w:w="1559" w:type="dxa"/>
            <w:vAlign w:val="center"/>
          </w:tcPr>
          <w:p w:rsidR="00812C31" w:rsidRPr="00812C31" w:rsidRDefault="00812C31" w:rsidP="00E542A8">
            <w:pPr>
              <w:spacing w:line="360" w:lineRule="exact"/>
              <w:rPr>
                <w:rFonts w:asciiTheme="minorEastAsia" w:hAnsiTheme="minorEastAsia"/>
                <w:color w:val="333333"/>
                <w:sz w:val="28"/>
                <w:szCs w:val="28"/>
              </w:rPr>
            </w:pPr>
            <w:r w:rsidRPr="00812C31">
              <w:rPr>
                <w:rFonts w:asciiTheme="minorEastAsia" w:hAnsiTheme="minorEastAsia" w:hint="eastAsia"/>
                <w:color w:val="333333"/>
                <w:sz w:val="28"/>
                <w:szCs w:val="28"/>
              </w:rPr>
              <w:t>开标程序</w:t>
            </w:r>
          </w:p>
        </w:tc>
        <w:tc>
          <w:tcPr>
            <w:tcW w:w="6521" w:type="dxa"/>
            <w:vAlign w:val="center"/>
          </w:tcPr>
          <w:p w:rsidR="00812C31" w:rsidRDefault="00812C31" w:rsidP="00E542A8">
            <w:pPr>
              <w:spacing w:line="360" w:lineRule="exact"/>
              <w:rPr>
                <w:rFonts w:ascii="宋体" w:hAnsi="宋体"/>
                <w:color w:val="000000"/>
                <w:sz w:val="24"/>
              </w:rPr>
            </w:pPr>
            <w:r w:rsidRPr="00812C31">
              <w:rPr>
                <w:rFonts w:asciiTheme="minorEastAsia" w:hAnsiTheme="minorEastAsia" w:hint="eastAsia"/>
                <w:color w:val="333333"/>
                <w:sz w:val="28"/>
                <w:szCs w:val="28"/>
              </w:rPr>
              <w:t>谈判结束后，谈判小组应该要求所有参加谈判的投标人在规定时间内进行最后报价，招标人从谈判小组提出的中标候选人中根据符合质量相等且报价最低的原则确定中标人，并将结果通知所有参加谈判的未中标的投标人。</w:t>
            </w:r>
          </w:p>
        </w:tc>
      </w:tr>
    </w:tbl>
    <w:p w:rsidR="00C66E8A" w:rsidRDefault="00CF42C2">
      <w:pPr>
        <w:rPr>
          <w:rFonts w:asciiTheme="minorEastAsia" w:hAnsiTheme="minorEastAsia"/>
          <w:color w:val="333333"/>
          <w:sz w:val="28"/>
          <w:szCs w:val="28"/>
        </w:rPr>
      </w:pPr>
      <w:r>
        <w:rPr>
          <w:rFonts w:asciiTheme="minorEastAsia" w:hAnsiTheme="minorEastAsia" w:hint="eastAsia"/>
          <w:color w:val="333333"/>
          <w:sz w:val="28"/>
          <w:szCs w:val="28"/>
        </w:rPr>
        <w:t xml:space="preserve">   </w:t>
      </w:r>
      <w:r w:rsidR="00C66E8A">
        <w:rPr>
          <w:rFonts w:asciiTheme="minorEastAsia" w:hAnsiTheme="minorEastAsia" w:hint="eastAsia"/>
          <w:color w:val="333333"/>
          <w:sz w:val="28"/>
          <w:szCs w:val="28"/>
        </w:rPr>
        <w:t>删除20内的全部内容</w:t>
      </w:r>
    </w:p>
    <w:p w:rsidR="005C7C76" w:rsidRDefault="00CF42C2" w:rsidP="00C66E8A">
      <w:pPr>
        <w:rPr>
          <w:rFonts w:asciiTheme="minorEastAsia" w:hAnsiTheme="minorEastAsia"/>
          <w:color w:val="333333"/>
          <w:sz w:val="28"/>
          <w:szCs w:val="28"/>
        </w:rPr>
      </w:pPr>
      <w:r>
        <w:rPr>
          <w:rFonts w:asciiTheme="minorEastAsia" w:hAnsiTheme="minorEastAsia" w:hint="eastAsia"/>
          <w:color w:val="333333"/>
          <w:sz w:val="28"/>
          <w:szCs w:val="28"/>
        </w:rPr>
        <w:t xml:space="preserve">   </w:t>
      </w:r>
      <w:r w:rsidR="00812C31">
        <w:rPr>
          <w:rFonts w:asciiTheme="minorEastAsia" w:hAnsiTheme="minorEastAsia" w:hint="eastAsia"/>
          <w:color w:val="333333"/>
          <w:sz w:val="28"/>
          <w:szCs w:val="28"/>
        </w:rPr>
        <w:t>其他内容不变，特此公告。</w:t>
      </w:r>
    </w:p>
    <w:p w:rsidR="00812C31" w:rsidRPr="0036010B" w:rsidRDefault="00812C31" w:rsidP="00812C31">
      <w:pPr>
        <w:spacing w:line="560" w:lineRule="exact"/>
        <w:rPr>
          <w:rFonts w:asciiTheme="minorEastAsia" w:hAnsiTheme="minorEastAsia"/>
          <w:color w:val="333333"/>
          <w:sz w:val="28"/>
          <w:szCs w:val="28"/>
        </w:rPr>
      </w:pPr>
      <w:r w:rsidRPr="0036010B">
        <w:rPr>
          <w:rFonts w:asciiTheme="minorEastAsia" w:hAnsiTheme="minorEastAsia" w:hint="eastAsia"/>
          <w:color w:val="333333"/>
          <w:sz w:val="28"/>
          <w:szCs w:val="28"/>
        </w:rPr>
        <w:t>三、发布</w:t>
      </w:r>
      <w:r>
        <w:rPr>
          <w:rFonts w:asciiTheme="minorEastAsia" w:hAnsiTheme="minorEastAsia" w:hint="eastAsia"/>
          <w:color w:val="333333"/>
          <w:sz w:val="28"/>
          <w:szCs w:val="28"/>
        </w:rPr>
        <w:t>变更</w:t>
      </w:r>
      <w:r w:rsidRPr="0036010B">
        <w:rPr>
          <w:rFonts w:asciiTheme="minorEastAsia" w:hAnsiTheme="minorEastAsia" w:hint="eastAsia"/>
          <w:color w:val="333333"/>
          <w:sz w:val="28"/>
          <w:szCs w:val="28"/>
        </w:rPr>
        <w:t>公告媒体：</w:t>
      </w:r>
    </w:p>
    <w:p w:rsidR="005C7C76" w:rsidRDefault="00CF42C2" w:rsidP="00812C31">
      <w:pPr>
        <w:spacing w:line="560" w:lineRule="exact"/>
        <w:rPr>
          <w:rFonts w:asciiTheme="minorEastAsia" w:hAnsiTheme="minorEastAsia"/>
          <w:color w:val="333333"/>
          <w:sz w:val="28"/>
          <w:szCs w:val="28"/>
        </w:rPr>
      </w:pPr>
      <w:r>
        <w:rPr>
          <w:rFonts w:asciiTheme="minorEastAsia" w:hAnsiTheme="minorEastAsia" w:hint="eastAsia"/>
          <w:color w:val="333333"/>
          <w:sz w:val="28"/>
          <w:szCs w:val="28"/>
        </w:rPr>
        <w:t xml:space="preserve">    </w:t>
      </w:r>
      <w:r w:rsidR="00812C31" w:rsidRPr="0036010B">
        <w:rPr>
          <w:rFonts w:asciiTheme="minorEastAsia" w:hAnsiTheme="minorEastAsia" w:hint="eastAsia"/>
          <w:color w:val="333333"/>
          <w:sz w:val="28"/>
          <w:szCs w:val="28"/>
        </w:rPr>
        <w:t>本次变更公告同时在</w:t>
      </w:r>
      <w:r w:rsidR="00812C31" w:rsidRPr="00FD6FB8">
        <w:rPr>
          <w:rFonts w:asciiTheme="minorEastAsia" w:hAnsiTheme="minorEastAsia" w:hint="eastAsia"/>
          <w:color w:val="333333"/>
          <w:sz w:val="28"/>
          <w:szCs w:val="28"/>
        </w:rPr>
        <w:t>《中国采购与招标网》、《河南省政府采购网》及《开封市公共资源交易信息网》等上发布。</w:t>
      </w:r>
    </w:p>
    <w:p w:rsidR="00812C31" w:rsidRPr="00FD6FB8" w:rsidRDefault="00812C31" w:rsidP="00812C31">
      <w:pPr>
        <w:spacing w:line="560" w:lineRule="exact"/>
        <w:rPr>
          <w:rFonts w:asciiTheme="minorEastAsia" w:hAnsiTheme="minorEastAsia"/>
          <w:color w:val="333333"/>
          <w:sz w:val="28"/>
          <w:szCs w:val="28"/>
        </w:rPr>
      </w:pPr>
      <w:r>
        <w:rPr>
          <w:rFonts w:asciiTheme="minorEastAsia" w:hAnsiTheme="minorEastAsia" w:hint="eastAsia"/>
          <w:color w:val="333333"/>
          <w:sz w:val="28"/>
          <w:szCs w:val="28"/>
        </w:rPr>
        <w:lastRenderedPageBreak/>
        <w:t>四</w:t>
      </w:r>
      <w:r w:rsidRPr="00FD6FB8">
        <w:rPr>
          <w:rFonts w:asciiTheme="minorEastAsia" w:hAnsiTheme="minorEastAsia" w:hint="eastAsia"/>
          <w:color w:val="333333"/>
          <w:sz w:val="28"/>
          <w:szCs w:val="28"/>
        </w:rPr>
        <w:t>、联系方式：</w:t>
      </w:r>
    </w:p>
    <w:p w:rsidR="00812C31" w:rsidRPr="00FD6FB8" w:rsidRDefault="00812C31" w:rsidP="00812C31">
      <w:pPr>
        <w:spacing w:line="560" w:lineRule="exact"/>
        <w:rPr>
          <w:rFonts w:asciiTheme="minorEastAsia" w:hAnsiTheme="minorEastAsia"/>
          <w:color w:val="333333"/>
          <w:sz w:val="28"/>
          <w:szCs w:val="28"/>
        </w:rPr>
      </w:pPr>
      <w:r w:rsidRPr="00FD6FB8">
        <w:rPr>
          <w:rFonts w:asciiTheme="minorEastAsia" w:hAnsiTheme="minorEastAsia" w:hint="eastAsia"/>
          <w:color w:val="333333"/>
          <w:sz w:val="28"/>
          <w:szCs w:val="28"/>
        </w:rPr>
        <w:t xml:space="preserve">招 标 人：开封市祥符区农林畜牧局  </w:t>
      </w:r>
    </w:p>
    <w:p w:rsidR="00812C31" w:rsidRPr="00FD6FB8" w:rsidRDefault="00812C31" w:rsidP="00812C31">
      <w:pPr>
        <w:spacing w:line="560" w:lineRule="exact"/>
        <w:rPr>
          <w:rFonts w:asciiTheme="minorEastAsia" w:hAnsiTheme="minorEastAsia"/>
          <w:color w:val="333333"/>
          <w:sz w:val="28"/>
          <w:szCs w:val="28"/>
        </w:rPr>
      </w:pPr>
      <w:r w:rsidRPr="00FD6FB8">
        <w:rPr>
          <w:rFonts w:asciiTheme="minorEastAsia" w:hAnsiTheme="minorEastAsia" w:hint="eastAsia"/>
          <w:color w:val="333333"/>
          <w:sz w:val="28"/>
          <w:szCs w:val="28"/>
        </w:rPr>
        <w:t xml:space="preserve">联 系 人：赵先生                        </w:t>
      </w:r>
    </w:p>
    <w:p w:rsidR="00812C31" w:rsidRPr="00FD6FB8" w:rsidRDefault="00812C31" w:rsidP="00812C31">
      <w:pPr>
        <w:spacing w:line="560" w:lineRule="exact"/>
        <w:rPr>
          <w:rFonts w:asciiTheme="minorEastAsia" w:hAnsiTheme="minorEastAsia"/>
          <w:color w:val="333333"/>
          <w:sz w:val="28"/>
          <w:szCs w:val="28"/>
        </w:rPr>
      </w:pPr>
      <w:r w:rsidRPr="00FD6FB8">
        <w:rPr>
          <w:rFonts w:asciiTheme="minorEastAsia" w:hAnsiTheme="minorEastAsia" w:hint="eastAsia"/>
          <w:color w:val="333333"/>
          <w:sz w:val="28"/>
          <w:szCs w:val="28"/>
        </w:rPr>
        <w:t xml:space="preserve">电    话：0371-26661034                  </w:t>
      </w:r>
    </w:p>
    <w:p w:rsidR="00812C31" w:rsidRPr="00FD6FB8" w:rsidRDefault="00812C31" w:rsidP="00812C31">
      <w:pPr>
        <w:spacing w:line="560" w:lineRule="exact"/>
        <w:rPr>
          <w:rFonts w:asciiTheme="minorEastAsia" w:hAnsiTheme="minorEastAsia"/>
          <w:color w:val="333333"/>
          <w:sz w:val="28"/>
          <w:szCs w:val="28"/>
        </w:rPr>
      </w:pPr>
      <w:r w:rsidRPr="00FD6FB8">
        <w:rPr>
          <w:rFonts w:asciiTheme="minorEastAsia" w:hAnsiTheme="minorEastAsia" w:hint="eastAsia"/>
          <w:color w:val="333333"/>
          <w:sz w:val="28"/>
          <w:szCs w:val="28"/>
        </w:rPr>
        <w:t>招标代理：河南华明工程造价咨询有限公司</w:t>
      </w:r>
    </w:p>
    <w:p w:rsidR="00812C31" w:rsidRPr="00FD6FB8" w:rsidRDefault="00812C31" w:rsidP="00812C31">
      <w:pPr>
        <w:spacing w:line="560" w:lineRule="exact"/>
        <w:rPr>
          <w:rFonts w:asciiTheme="minorEastAsia" w:hAnsiTheme="minorEastAsia"/>
          <w:color w:val="333333"/>
          <w:sz w:val="28"/>
          <w:szCs w:val="28"/>
        </w:rPr>
      </w:pPr>
      <w:r w:rsidRPr="00FD6FB8">
        <w:rPr>
          <w:rFonts w:asciiTheme="minorEastAsia" w:hAnsiTheme="minorEastAsia" w:hint="eastAsia"/>
          <w:color w:val="333333"/>
          <w:sz w:val="28"/>
          <w:szCs w:val="28"/>
        </w:rPr>
        <w:t>联 系 人：高女士</w:t>
      </w:r>
    </w:p>
    <w:p w:rsidR="00812C31" w:rsidRPr="00FD6FB8" w:rsidRDefault="00812C31" w:rsidP="00812C31">
      <w:pPr>
        <w:spacing w:line="560" w:lineRule="exact"/>
        <w:rPr>
          <w:rFonts w:asciiTheme="minorEastAsia" w:hAnsiTheme="minorEastAsia"/>
          <w:color w:val="333333"/>
          <w:sz w:val="28"/>
          <w:szCs w:val="28"/>
        </w:rPr>
      </w:pPr>
      <w:r w:rsidRPr="00FD6FB8">
        <w:rPr>
          <w:rFonts w:asciiTheme="minorEastAsia" w:hAnsiTheme="minorEastAsia" w:hint="eastAsia"/>
          <w:color w:val="333333"/>
          <w:sz w:val="28"/>
          <w:szCs w:val="28"/>
        </w:rPr>
        <w:t>电    话：0371-22058991</w:t>
      </w:r>
    </w:p>
    <w:p w:rsidR="00812C31" w:rsidRPr="00812C31" w:rsidRDefault="00812C31">
      <w:pPr>
        <w:rPr>
          <w:rFonts w:asciiTheme="minorEastAsia" w:hAnsiTheme="minorEastAsia"/>
          <w:color w:val="333333"/>
          <w:sz w:val="28"/>
          <w:szCs w:val="28"/>
        </w:rPr>
      </w:pPr>
    </w:p>
    <w:sectPr w:rsidR="00812C31" w:rsidRPr="00812C31" w:rsidSect="00437A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BBA" w:rsidRDefault="00006BBA" w:rsidP="00812C31">
      <w:r>
        <w:separator/>
      </w:r>
    </w:p>
  </w:endnote>
  <w:endnote w:type="continuationSeparator" w:id="1">
    <w:p w:rsidR="00006BBA" w:rsidRDefault="00006BBA" w:rsidP="00812C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BBA" w:rsidRDefault="00006BBA" w:rsidP="00812C31">
      <w:r>
        <w:separator/>
      </w:r>
    </w:p>
  </w:footnote>
  <w:footnote w:type="continuationSeparator" w:id="1">
    <w:p w:rsidR="00006BBA" w:rsidRDefault="00006BBA" w:rsidP="00812C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2C31"/>
    <w:rsid w:val="00006BBA"/>
    <w:rsid w:val="000B308B"/>
    <w:rsid w:val="003C1E53"/>
    <w:rsid w:val="00402792"/>
    <w:rsid w:val="00437AB5"/>
    <w:rsid w:val="005C7C76"/>
    <w:rsid w:val="00812C31"/>
    <w:rsid w:val="00A448FC"/>
    <w:rsid w:val="00C66E8A"/>
    <w:rsid w:val="00CF42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C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2C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2C31"/>
    <w:rPr>
      <w:sz w:val="18"/>
      <w:szCs w:val="18"/>
    </w:rPr>
  </w:style>
  <w:style w:type="paragraph" w:styleId="a4">
    <w:name w:val="footer"/>
    <w:basedOn w:val="a"/>
    <w:link w:val="Char0"/>
    <w:uiPriority w:val="99"/>
    <w:semiHidden/>
    <w:unhideWhenUsed/>
    <w:rsid w:val="00812C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2C3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104</Words>
  <Characters>595</Characters>
  <Application>Microsoft Office Word</Application>
  <DocSecurity>0</DocSecurity>
  <Lines>4</Lines>
  <Paragraphs>1</Paragraphs>
  <ScaleCrop>false</ScaleCrop>
  <Company>China</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河南华明工程造价咨询有限公司:陈志成</dc:creator>
  <cp:keywords/>
  <dc:description/>
  <cp:lastModifiedBy>河南华明工程造价咨询有限公司:陈志成</cp:lastModifiedBy>
  <cp:revision>6</cp:revision>
  <cp:lastPrinted>2018-12-18T00:32:00Z</cp:lastPrinted>
  <dcterms:created xsi:type="dcterms:W3CDTF">2018-12-17T12:20:00Z</dcterms:created>
  <dcterms:modified xsi:type="dcterms:W3CDTF">2018-12-18T00:34:00Z</dcterms:modified>
</cp:coreProperties>
</file>