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A" w:rsidRPr="003A6D9A" w:rsidRDefault="003A6D9A" w:rsidP="003A6D9A">
      <w:pPr>
        <w:spacing w:line="360" w:lineRule="auto"/>
        <w:jc w:val="center"/>
        <w:rPr>
          <w:rFonts w:ascii="仿宋_GB2312" w:eastAsia="仿宋_GB2312" w:hAnsi="仿宋_GB2312" w:cs="仿宋_GB2312"/>
          <w:sz w:val="36"/>
          <w:szCs w:val="28"/>
        </w:rPr>
      </w:pPr>
      <w:r w:rsidRPr="003A6D9A">
        <w:rPr>
          <w:rFonts w:ascii="仿宋_GB2312" w:eastAsia="仿宋_GB2312" w:hAnsi="仿宋_GB2312" w:cs="仿宋_GB2312" w:hint="eastAsia"/>
          <w:sz w:val="36"/>
          <w:szCs w:val="28"/>
        </w:rPr>
        <w:t>杞县第一高级中学附属中学新建综合楼项目变更公告</w:t>
      </w:r>
    </w:p>
    <w:p w:rsidR="003A6D9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一、项目概况</w:t>
      </w:r>
    </w:p>
    <w:p w:rsidR="006F4B1A" w:rsidRDefault="006F4B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6F4B1A">
        <w:rPr>
          <w:rFonts w:ascii="仿宋_GB2312" w:eastAsia="仿宋_GB2312" w:hAnsi="仿宋_GB2312" w:cs="仿宋_GB2312" w:hint="eastAsia"/>
          <w:sz w:val="28"/>
          <w:szCs w:val="28"/>
        </w:rPr>
        <w:t>项目名称：杞县第一高级中学附属中学新建综合楼项目</w:t>
      </w:r>
    </w:p>
    <w:p w:rsidR="003A6D9A" w:rsidRPr="003A6D9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招标编号：DMZB（开）20180702</w:t>
      </w:r>
    </w:p>
    <w:p w:rsidR="003A6D9A" w:rsidRDefault="003A6D9A" w:rsidP="00C0291A">
      <w:pPr>
        <w:spacing w:line="360" w:lineRule="auto"/>
        <w:rPr>
          <w:rFonts w:ascii="仿宋" w:eastAsia="仿宋" w:hAnsi="仿宋" w:cs="楷体_GB2312"/>
          <w:sz w:val="24"/>
        </w:rPr>
      </w:pPr>
      <w:r>
        <w:rPr>
          <w:rFonts w:ascii="仿宋" w:eastAsia="仿宋" w:hAnsi="仿宋" w:cs="楷体_GB2312" w:hint="eastAsia"/>
          <w:sz w:val="24"/>
        </w:rPr>
        <w:t>二、变更内容</w:t>
      </w:r>
    </w:p>
    <w:p w:rsidR="003A6D9A" w:rsidRPr="006F4B1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楷体_GB2312" w:hint="eastAsia"/>
          <w:sz w:val="24"/>
        </w:rPr>
        <w:t>1、</w:t>
      </w:r>
      <w:r w:rsidRPr="003A6D9A">
        <w:rPr>
          <w:rFonts w:ascii="仿宋_GB2312" w:eastAsia="仿宋_GB2312" w:hAnsi="仿宋_GB2312" w:cs="仿宋_GB2312" w:hint="eastAsia"/>
          <w:sz w:val="28"/>
          <w:szCs w:val="28"/>
        </w:rPr>
        <w:t>本项目开评标过程中不</w:t>
      </w:r>
      <w:r w:rsidR="00494E55">
        <w:rPr>
          <w:rFonts w:ascii="仿宋_GB2312" w:eastAsia="仿宋_GB2312" w:hAnsi="仿宋_GB2312" w:cs="仿宋_GB2312" w:hint="eastAsia"/>
          <w:sz w:val="28"/>
          <w:szCs w:val="28"/>
        </w:rPr>
        <w:t>再</w:t>
      </w:r>
      <w:r w:rsidRPr="003A6D9A">
        <w:rPr>
          <w:rFonts w:ascii="仿宋_GB2312" w:eastAsia="仿宋_GB2312" w:hAnsi="仿宋_GB2312" w:cs="仿宋_GB2312" w:hint="eastAsia"/>
          <w:sz w:val="28"/>
          <w:szCs w:val="28"/>
        </w:rPr>
        <w:t>要求各投标单位提供行贿档案查询结果告知函。</w:t>
      </w:r>
    </w:p>
    <w:p w:rsidR="006F4B1A" w:rsidRPr="009C5758" w:rsidRDefault="003A6D9A" w:rsidP="009C5758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</w:t>
      </w:r>
      <w:r w:rsidR="00C0291A">
        <w:rPr>
          <w:rFonts w:ascii="仿宋_GB2312" w:eastAsia="仿宋_GB2312" w:hAnsi="仿宋_GB2312" w:cs="仿宋_GB2312" w:hint="eastAsia"/>
          <w:sz w:val="28"/>
          <w:szCs w:val="28"/>
        </w:rPr>
        <w:t>原文件</w:t>
      </w:r>
      <w:bookmarkStart w:id="0" w:name="_Toc511052594"/>
      <w:r w:rsidR="00B3105C" w:rsidRPr="009C5758">
        <w:rPr>
          <w:rFonts w:ascii="仿宋_GB2312" w:eastAsia="仿宋_GB2312" w:hAnsi="仿宋_GB2312" w:cs="仿宋_GB2312" w:hint="eastAsia"/>
          <w:sz w:val="28"/>
          <w:szCs w:val="28"/>
        </w:rPr>
        <w:t>第六章投标文件格式</w:t>
      </w:r>
      <w:bookmarkEnd w:id="0"/>
      <w:r w:rsidR="009C5758" w:rsidRPr="009C5758">
        <w:rPr>
          <w:rFonts w:ascii="仿宋_GB2312" w:eastAsia="仿宋_GB2312" w:hAnsi="仿宋_GB2312" w:cs="仿宋_GB2312" w:hint="eastAsia"/>
          <w:sz w:val="28"/>
          <w:szCs w:val="28"/>
        </w:rPr>
        <w:t>投标函及投标函附录</w:t>
      </w:r>
      <w:r w:rsidR="009C5758">
        <w:rPr>
          <w:rFonts w:ascii="仿宋_GB2312" w:eastAsia="仿宋_GB2312" w:hAnsi="仿宋_GB2312" w:cs="仿宋_GB2312" w:hint="eastAsia"/>
          <w:sz w:val="28"/>
          <w:szCs w:val="28"/>
        </w:rPr>
        <w:t>中</w:t>
      </w:r>
      <w:r w:rsidR="00C0291A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1380A" w:rsidRDefault="00C1380A" w:rsidP="00C1380A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（二）投标函附录</w:t>
      </w:r>
      <w:bookmarkStart w:id="1" w:name="_GoBack"/>
      <w:bookmarkEnd w:id="1"/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812"/>
        <w:gridCol w:w="1349"/>
        <w:gridCol w:w="146"/>
        <w:gridCol w:w="2877"/>
      </w:tblGrid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标段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投标人名称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投标内容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投标报价</w:t>
            </w:r>
          </w:p>
        </w:tc>
        <w:tc>
          <w:tcPr>
            <w:tcW w:w="3161" w:type="dxa"/>
            <w:gridSpan w:val="2"/>
            <w:vAlign w:val="center"/>
          </w:tcPr>
          <w:p w:rsidR="00C1380A" w:rsidRDefault="00C1380A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（大写）</w:t>
            </w:r>
          </w:p>
        </w:tc>
        <w:tc>
          <w:tcPr>
            <w:tcW w:w="3022" w:type="dxa"/>
            <w:gridSpan w:val="2"/>
            <w:vAlign w:val="center"/>
          </w:tcPr>
          <w:p w:rsidR="00C1380A" w:rsidRDefault="00C1380A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（小写）</w:t>
            </w: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投标工期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投标质量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812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证书编号</w:t>
            </w:r>
          </w:p>
        </w:tc>
        <w:tc>
          <w:tcPr>
            <w:tcW w:w="2877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投标有效期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自投标截止之日起60日历天</w:t>
            </w:r>
          </w:p>
        </w:tc>
      </w:tr>
      <w:tr w:rsidR="00C1380A" w:rsidTr="00C0291A">
        <w:trPr>
          <w:trHeight w:val="358"/>
          <w:jc w:val="center"/>
        </w:trPr>
        <w:tc>
          <w:tcPr>
            <w:tcW w:w="3085" w:type="dxa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6183" w:type="dxa"/>
            <w:gridSpan w:val="4"/>
            <w:vAlign w:val="center"/>
          </w:tcPr>
          <w:p w:rsidR="00C1380A" w:rsidRDefault="00C1380A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1380A" w:rsidRDefault="00C1380A" w:rsidP="00C1380A">
      <w:pPr>
        <w:tabs>
          <w:tab w:val="left" w:pos="540"/>
        </w:tabs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注：1、本汇总表必须按要求认真填写，不得缺项。以上费用均保留小数点后二位。</w:t>
      </w:r>
    </w:p>
    <w:p w:rsidR="00C1380A" w:rsidRDefault="00C1380A" w:rsidP="00C1380A">
      <w:pPr>
        <w:tabs>
          <w:tab w:val="left" w:pos="540"/>
        </w:tabs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2、投标函附录一式两份，其中一份不装订密封在正本封套内。</w:t>
      </w:r>
    </w:p>
    <w:p w:rsidR="00C0291A" w:rsidRDefault="00C1380A" w:rsidP="00C0291A">
      <w:pPr>
        <w:tabs>
          <w:tab w:val="left" w:pos="540"/>
        </w:tabs>
        <w:spacing w:line="320" w:lineRule="exact"/>
        <w:jc w:val="center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</w:t>
      </w:r>
    </w:p>
    <w:p w:rsidR="00CB4FBE" w:rsidRP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C0291A">
        <w:rPr>
          <w:rFonts w:ascii="仿宋_GB2312" w:eastAsia="仿宋_GB2312" w:hAnsi="仿宋_GB2312" w:cs="仿宋_GB2312" w:hint="eastAsia"/>
          <w:sz w:val="28"/>
          <w:szCs w:val="28"/>
        </w:rPr>
        <w:t>现</w:t>
      </w:r>
      <w:r w:rsidR="009A57F5">
        <w:rPr>
          <w:rFonts w:ascii="仿宋_GB2312" w:eastAsia="仿宋_GB2312" w:hAnsi="仿宋_GB2312" w:cs="仿宋_GB2312" w:hint="eastAsia"/>
          <w:sz w:val="28"/>
          <w:szCs w:val="28"/>
        </w:rPr>
        <w:t>变更</w:t>
      </w:r>
      <w:r w:rsidRPr="00C0291A">
        <w:rPr>
          <w:rFonts w:ascii="仿宋_GB2312" w:eastAsia="仿宋_GB2312" w:hAnsi="仿宋_GB2312" w:cs="仿宋_GB2312" w:hint="eastAsia"/>
          <w:sz w:val="28"/>
          <w:szCs w:val="28"/>
        </w:rPr>
        <w:t>为</w:t>
      </w:r>
      <w:r w:rsidR="009A57F5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B4FBE" w:rsidRDefault="00CB4FBE" w:rsidP="00CB4FBE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（二）投标函附录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2552"/>
        <w:gridCol w:w="1720"/>
        <w:gridCol w:w="1341"/>
        <w:gridCol w:w="144"/>
        <w:gridCol w:w="2858"/>
      </w:tblGrid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标段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投标人名称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投标内容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投标总报价（含规费、安全文明施工措施管理费、税金）</w:t>
            </w:r>
          </w:p>
        </w:tc>
        <w:tc>
          <w:tcPr>
            <w:tcW w:w="3061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（大写）</w:t>
            </w:r>
          </w:p>
        </w:tc>
        <w:tc>
          <w:tcPr>
            <w:tcW w:w="3002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（小写）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其中</w:t>
            </w:r>
          </w:p>
        </w:tc>
        <w:tc>
          <w:tcPr>
            <w:tcW w:w="2552" w:type="dxa"/>
            <w:vAlign w:val="center"/>
          </w:tcPr>
          <w:p w:rsidR="00CB4FBE" w:rsidRDefault="00CB4FBE" w:rsidP="00CB4FBE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投标报价</w:t>
            </w:r>
          </w:p>
        </w:tc>
        <w:tc>
          <w:tcPr>
            <w:tcW w:w="3061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（大写）</w:t>
            </w:r>
          </w:p>
        </w:tc>
        <w:tc>
          <w:tcPr>
            <w:tcW w:w="3002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（小写）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593" w:type="dxa"/>
            <w:vMerge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规费</w:t>
            </w:r>
          </w:p>
        </w:tc>
        <w:tc>
          <w:tcPr>
            <w:tcW w:w="3061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（大写）</w:t>
            </w:r>
          </w:p>
        </w:tc>
        <w:tc>
          <w:tcPr>
            <w:tcW w:w="3002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（小写）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593" w:type="dxa"/>
            <w:vMerge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安全文明施工措施</w:t>
            </w:r>
          </w:p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管理费</w:t>
            </w:r>
          </w:p>
        </w:tc>
        <w:tc>
          <w:tcPr>
            <w:tcW w:w="3061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（大写）</w:t>
            </w:r>
          </w:p>
        </w:tc>
        <w:tc>
          <w:tcPr>
            <w:tcW w:w="3002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（小写）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593" w:type="dxa"/>
            <w:vMerge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B4FBE" w:rsidRDefault="00CB4FBE" w:rsidP="00FE3A4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税金</w:t>
            </w:r>
          </w:p>
        </w:tc>
        <w:tc>
          <w:tcPr>
            <w:tcW w:w="3061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（大写）</w:t>
            </w:r>
          </w:p>
        </w:tc>
        <w:tc>
          <w:tcPr>
            <w:tcW w:w="3002" w:type="dxa"/>
            <w:gridSpan w:val="2"/>
            <w:vAlign w:val="center"/>
          </w:tcPr>
          <w:p w:rsidR="00CB4FBE" w:rsidRDefault="00CB4FBE" w:rsidP="00FE3A46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（小写）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投标工期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投标质量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720" w:type="dxa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证书编号</w:t>
            </w:r>
          </w:p>
        </w:tc>
        <w:tc>
          <w:tcPr>
            <w:tcW w:w="2858" w:type="dxa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投标有效期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自投标截止之日起60日历天</w:t>
            </w:r>
          </w:p>
        </w:tc>
      </w:tr>
      <w:tr w:rsidR="00CB4FBE" w:rsidTr="00C0291A">
        <w:trPr>
          <w:trHeight w:val="325"/>
          <w:jc w:val="center"/>
        </w:trPr>
        <w:tc>
          <w:tcPr>
            <w:tcW w:w="3145" w:type="dxa"/>
            <w:gridSpan w:val="2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6063" w:type="dxa"/>
            <w:gridSpan w:val="4"/>
            <w:vAlign w:val="center"/>
          </w:tcPr>
          <w:p w:rsidR="00CB4FBE" w:rsidRDefault="00CB4FBE" w:rsidP="00FE3A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B4FBE" w:rsidRDefault="00CB4FBE" w:rsidP="00CB4FBE">
      <w:pPr>
        <w:tabs>
          <w:tab w:val="left" w:pos="540"/>
        </w:tabs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注：1、本汇总表必须按要求认真填写，不得缺项。以上费用均保留小数点后二位。</w:t>
      </w:r>
    </w:p>
    <w:p w:rsidR="00CB4FBE" w:rsidRDefault="00CB4FBE" w:rsidP="00CB4FBE">
      <w:pPr>
        <w:tabs>
          <w:tab w:val="left" w:pos="540"/>
        </w:tabs>
        <w:spacing w:line="320" w:lineRule="exact"/>
        <w:ind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2、投标函附录一式两份，其中一份不装订密封在正本封套内。</w:t>
      </w:r>
    </w:p>
    <w:p w:rsidR="00CB4FBE" w:rsidRDefault="00CB4FBE" w:rsidP="00CB4FBE">
      <w:pPr>
        <w:tabs>
          <w:tab w:val="left" w:pos="540"/>
        </w:tabs>
        <w:spacing w:line="320" w:lineRule="exact"/>
        <w:ind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3、</w:t>
      </w:r>
      <w:r w:rsidRPr="00CB4FBE">
        <w:rPr>
          <w:rFonts w:ascii="仿宋_GB2312" w:eastAsia="仿宋_GB2312" w:hAnsi="仿宋_GB2312" w:cs="仿宋_GB2312" w:hint="eastAsia"/>
          <w:szCs w:val="21"/>
        </w:rPr>
        <w:t>参与随机选取中标候选人程序的价格因素均不含不可竞争费用。中标人的投标总</w:t>
      </w:r>
      <w:r w:rsidR="00C0291A">
        <w:rPr>
          <w:rFonts w:ascii="仿宋_GB2312" w:eastAsia="仿宋_GB2312" w:hAnsi="仿宋_GB2312" w:cs="仿宋_GB2312" w:hint="eastAsia"/>
          <w:szCs w:val="21"/>
        </w:rPr>
        <w:t>报</w:t>
      </w:r>
      <w:r w:rsidRPr="00CB4FBE">
        <w:rPr>
          <w:rFonts w:ascii="仿宋_GB2312" w:eastAsia="仿宋_GB2312" w:hAnsi="仿宋_GB2312" w:cs="仿宋_GB2312" w:hint="eastAsia"/>
          <w:szCs w:val="21"/>
        </w:rPr>
        <w:t>价（含不可竞争费用）即为中标价</w:t>
      </w:r>
    </w:p>
    <w:p w:rsidR="00C0291A" w:rsidRDefault="00494E55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其它</w:t>
      </w:r>
      <w:r w:rsidR="00C0291A" w:rsidRPr="00C0291A">
        <w:rPr>
          <w:rFonts w:ascii="仿宋_GB2312" w:eastAsia="仿宋_GB2312" w:hAnsi="仿宋_GB2312" w:cs="仿宋_GB2312" w:hint="eastAsia"/>
          <w:sz w:val="28"/>
          <w:szCs w:val="28"/>
        </w:rPr>
        <w:t>内容均不变。</w:t>
      </w:r>
    </w:p>
    <w:p w:rsidR="003A6D9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三、联系方式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 xml:space="preserve">招 标 人：杞县教育体育局              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联 系 人：张先生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电    话：0371-22275236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地    址：杞县建设路东段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代理机构：河南大明建设工程管理有限公司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 xml:space="preserve">联 系 人：杨女士  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电    话：18603787500   0371-23866811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地址：开封市晋安路中段畜牧局五楼</w:t>
      </w: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P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sectPr w:rsidR="00C0291A" w:rsidRPr="00C0291A" w:rsidSect="00C029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0A" w:rsidRDefault="00C1380A" w:rsidP="00C1380A">
      <w:r>
        <w:separator/>
      </w:r>
    </w:p>
  </w:endnote>
  <w:endnote w:type="continuationSeparator" w:id="0">
    <w:p w:rsidR="00C1380A" w:rsidRDefault="00C1380A" w:rsidP="00C1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0A" w:rsidRDefault="00C1380A" w:rsidP="00C1380A">
      <w:r>
        <w:separator/>
      </w:r>
    </w:p>
  </w:footnote>
  <w:footnote w:type="continuationSeparator" w:id="0">
    <w:p w:rsidR="00C1380A" w:rsidRDefault="00C1380A" w:rsidP="00C1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A5"/>
    <w:rsid w:val="00005B36"/>
    <w:rsid w:val="001F6AA6"/>
    <w:rsid w:val="002A3C53"/>
    <w:rsid w:val="003A6D9A"/>
    <w:rsid w:val="00494E55"/>
    <w:rsid w:val="006F4B1A"/>
    <w:rsid w:val="00753B86"/>
    <w:rsid w:val="007D49A5"/>
    <w:rsid w:val="009A57F5"/>
    <w:rsid w:val="009C5758"/>
    <w:rsid w:val="00A77C69"/>
    <w:rsid w:val="00B0213C"/>
    <w:rsid w:val="00B3105C"/>
    <w:rsid w:val="00B75F9E"/>
    <w:rsid w:val="00B77FC9"/>
    <w:rsid w:val="00C0291A"/>
    <w:rsid w:val="00C1380A"/>
    <w:rsid w:val="00C5309D"/>
    <w:rsid w:val="00CB4FBE"/>
    <w:rsid w:val="00D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中资国际招标有限责任公司:田永辉</dc:creator>
  <cp:keywords/>
  <dc:description/>
  <cp:lastModifiedBy>Administrator</cp:lastModifiedBy>
  <cp:revision>15</cp:revision>
  <dcterms:created xsi:type="dcterms:W3CDTF">2018-08-06T02:54:00Z</dcterms:created>
  <dcterms:modified xsi:type="dcterms:W3CDTF">2018-08-06T12:02:00Z</dcterms:modified>
</cp:coreProperties>
</file>