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FFFFFF"/>
          <w:lang w:eastAsia="zh-CN"/>
        </w:rPr>
        <w:t>残疾人康复培训综合楼地下管网路面硬化工程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变更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公告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 xml:space="preserve"> 项目概况与招标范围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 1、项目名称：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  <w:t>残疾人康复培训综合楼地下管网路面硬化工程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440" w:lineRule="exact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2、建设地点: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  <w:t>开封市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 3、资金来源：财政资金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440" w:lineRule="exact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4、预算金额：约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114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万元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二、变更内容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原招标文件投标人须知前附表中：</w:t>
      </w:r>
    </w:p>
    <w:tbl>
      <w:tblPr>
        <w:tblStyle w:val="5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03"/>
        <w:gridCol w:w="7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1.9.1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踏勘现场</w:t>
            </w:r>
          </w:p>
        </w:tc>
        <w:tc>
          <w:tcPr>
            <w:tcW w:w="7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统一集中现场勘查，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2018年8月10日上午9:30-10:30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地点：开封市残疾人联合会</w:t>
            </w:r>
          </w:p>
          <w:p>
            <w:pPr>
              <w:pStyle w:val="6"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所有潜在投标人携带以下资料（复印件加盖公章）参加现场踏勘：</w:t>
            </w:r>
          </w:p>
          <w:p>
            <w:pPr>
              <w:pStyle w:val="6"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营业执照（副本）、资质证书（副本）、安全生产许可证（副本）、法定代表人签署的授权委托书（含法定代表人及委托代理人身份证复印件）、投标人资格要求关于人员社保的有关证明资料（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提供人社部门出具的近一年有效的社会保险缴费证明，并提供查询方式</w:t>
            </w:r>
            <w:r>
              <w:rPr>
                <w:rFonts w:hint="eastAsia" w:hAnsi="宋体" w:eastAsia="宋体" w:cs="宋体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、可查询的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联系方式及查询网页，并现场查询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）</w:t>
            </w:r>
          </w:p>
          <w:p>
            <w:pPr>
              <w:pStyle w:val="6"/>
              <w:spacing w:line="240" w:lineRule="auto"/>
              <w:rPr>
                <w:rFonts w:hint="eastAsia" w:hAnsi="宋体" w:eastAsia="宋体" w:cs="宋体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  <w:t>注：各投标人严格按照文件要求的时间到场参加现场踏勘并签到，过时或不来则视为自动放弃，参加现场踏勘的投标人，招标人将发放现场踏勘回执，回执作为投标文件的组成部分附在投标文件中。</w:t>
            </w:r>
          </w:p>
          <w:p>
            <w:pPr>
              <w:pStyle w:val="6"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投标人需对其提供的相关证件的真实性负责</w:t>
            </w:r>
          </w:p>
        </w:tc>
      </w:tr>
    </w:tbl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现变更为：</w:t>
      </w:r>
    </w:p>
    <w:tbl>
      <w:tblPr>
        <w:tblStyle w:val="5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79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1.9.1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踏勘现场</w:t>
            </w:r>
          </w:p>
        </w:tc>
        <w:tc>
          <w:tcPr>
            <w:tcW w:w="7462" w:type="dxa"/>
            <w:vAlign w:val="center"/>
          </w:tcPr>
          <w:p>
            <w:pPr>
              <w:pStyle w:val="6"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不组织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其他内容不变。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发布媒介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420" w:leftChars="0" w:firstLine="420" w:firstLine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本次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变更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公告在《中国招标投标公共服务平台》、《河南省政府采购网》、《开封市公共资源交易信息网》上同时发布。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highlight w:val="none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 xml:space="preserve">   招 标 人：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  <w:t>开封市残疾人联合会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 xml:space="preserve">   联 系 人：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  <w:t>程先生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0371-25968559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  <w:t>联系地址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  <w:t>河南省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开封市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eastAsia="zh-CN"/>
        </w:rPr>
        <w:t>集英街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283号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招标代理机构：河南宏业建设管理股份有限公司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联 系 人：于女士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联系电话：17630132807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 xml:space="preserve">联系地址：郑东新区寿丰街50号凯利国际中心A 座28层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0529"/>
    <w:multiLevelType w:val="singleLevel"/>
    <w:tmpl w:val="650105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78FF"/>
    <w:rsid w:val="105A2FB9"/>
    <w:rsid w:val="2B3448AB"/>
    <w:rsid w:val="2D795497"/>
    <w:rsid w:val="3BA378FF"/>
    <w:rsid w:val="509134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2018-08-01T11:08:00Z</dcterms:created>
  <dc:creator>似水流年1421829625</dc:creator>
  <cp:lastModifiedBy>王俊廷</cp:lastModifiedBy>
  <cp:lastPrinted>2018-08-01T14:02:00Z</cp:lastPrinted>
  <dcterms:modified xsi:type="dcterms:W3CDTF">2018-08-02T08:00:48Z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