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400" w:lineRule="exact"/>
        <w:jc w:val="center"/>
        <w:outlineLvl w:val="9"/>
        <w:rPr>
          <w:rFonts w:hint="eastAsia" w:cs="Arial" w:asciiTheme="minorEastAsia" w:hAnsiTheme="minorEastAsia" w:eastAsiaTheme="minorEastAsia"/>
          <w:sz w:val="30"/>
          <w:szCs w:val="30"/>
          <w:shd w:val="clear" w:color="auto" w:fill="FFFFFF"/>
        </w:rPr>
      </w:pPr>
      <w:r>
        <w:rPr>
          <w:rFonts w:hint="eastAsia" w:cs="Arial" w:asciiTheme="minorEastAsia" w:hAnsiTheme="minorEastAsia" w:eastAsiaTheme="minorEastAsia"/>
          <w:sz w:val="30"/>
          <w:szCs w:val="30"/>
          <w:shd w:val="clear" w:color="auto" w:fill="FFFFFF"/>
          <w:lang w:val="en-US" w:eastAsia="zh-CN"/>
        </w:rPr>
        <w:t>土壤污染状况详查监测设备购置项目</w:t>
      </w:r>
      <w:r>
        <w:rPr>
          <w:rFonts w:hint="eastAsia" w:cs="Arial" w:asciiTheme="minorEastAsia" w:hAnsiTheme="minorEastAsia" w:eastAsiaTheme="minorEastAsia"/>
          <w:sz w:val="30"/>
          <w:szCs w:val="30"/>
          <w:shd w:val="clear" w:color="auto" w:fill="FFFFFF"/>
        </w:rPr>
        <w:t>（政采货物）</w:t>
      </w:r>
    </w:p>
    <w:p>
      <w:pPr>
        <w:keepNext w:val="0"/>
        <w:keepLines w:val="0"/>
        <w:pageBreakBefore w:val="0"/>
        <w:widowControl/>
        <w:kinsoku/>
        <w:wordWrap/>
        <w:overflowPunct/>
        <w:topLinePunct w:val="0"/>
        <w:autoSpaceDE/>
        <w:autoSpaceDN/>
        <w:bidi w:val="0"/>
        <w:spacing w:line="400" w:lineRule="exact"/>
        <w:jc w:val="center"/>
        <w:outlineLvl w:val="9"/>
        <w:rPr>
          <w:rFonts w:asciiTheme="minorEastAsia" w:hAnsiTheme="minorEastAsia" w:eastAsiaTheme="minorEastAsia"/>
          <w:sz w:val="24"/>
          <w:szCs w:val="24"/>
        </w:rPr>
      </w:pPr>
      <w:r>
        <w:rPr>
          <w:rFonts w:hint="eastAsia" w:cs="Arial" w:asciiTheme="minorEastAsia" w:hAnsiTheme="minorEastAsia" w:eastAsiaTheme="minorEastAsia"/>
          <w:sz w:val="30"/>
          <w:szCs w:val="30"/>
          <w:shd w:val="clear" w:color="auto" w:fill="FFFFFF"/>
          <w:lang w:eastAsia="zh-CN"/>
        </w:rPr>
        <w:t>中标结果公告</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textAlignment w:val="baseline"/>
        <w:outlineLvl w:val="9"/>
        <w:rPr>
          <w:rFonts w:asciiTheme="minorEastAsia" w:hAnsiTheme="minorEastAsia" w:eastAsiaTheme="minorEastAsia"/>
          <w:color w:val="000000"/>
        </w:rPr>
      </w:pPr>
      <w:r>
        <w:rPr>
          <w:rFonts w:hint="eastAsia" w:ascii="宋体" w:hAnsi="宋体" w:eastAsia="宋体" w:cs="宋体"/>
          <w:kern w:val="2"/>
          <w:sz w:val="24"/>
          <w:szCs w:val="24"/>
          <w:lang w:val="en-US" w:eastAsia="zh-CN" w:bidi="ar"/>
        </w:rPr>
        <w:t>河南省华夏工程造价咨询有限公司</w:t>
      </w:r>
      <w:r>
        <w:rPr>
          <w:rFonts w:hint="eastAsia" w:asciiTheme="minorEastAsia" w:hAnsiTheme="minorEastAsia" w:eastAsiaTheme="minorEastAsia"/>
          <w:color w:val="000000"/>
        </w:rPr>
        <w:t>受</w:t>
      </w:r>
      <w:r>
        <w:rPr>
          <w:rFonts w:hint="eastAsia" w:ascii="宋体" w:hAnsi="宋体" w:eastAsia="宋体" w:cs="宋体"/>
          <w:kern w:val="2"/>
          <w:sz w:val="24"/>
          <w:szCs w:val="24"/>
          <w:lang w:val="en-US" w:eastAsia="zh-CN" w:bidi="ar"/>
        </w:rPr>
        <w:t>开封市环境监测站</w:t>
      </w:r>
      <w:r>
        <w:rPr>
          <w:rFonts w:hint="eastAsia" w:asciiTheme="minorEastAsia" w:hAnsiTheme="minorEastAsia" w:eastAsiaTheme="minorEastAsia"/>
          <w:color w:val="000000"/>
        </w:rPr>
        <w:t>的委托，就</w:t>
      </w:r>
      <w:r>
        <w:rPr>
          <w:rFonts w:hint="eastAsia" w:ascii="宋体" w:hAnsi="宋体" w:eastAsia="宋体" w:cs="宋体"/>
          <w:kern w:val="2"/>
          <w:sz w:val="24"/>
          <w:szCs w:val="24"/>
          <w:lang w:val="en-US" w:eastAsia="zh-CN" w:bidi="ar"/>
        </w:rPr>
        <w:t>土壤污染状况详查监测设备购置项目</w:t>
      </w:r>
      <w:r>
        <w:rPr>
          <w:rFonts w:hint="eastAsia" w:asciiTheme="minorEastAsia" w:hAnsiTheme="minorEastAsia" w:eastAsiaTheme="minorEastAsia"/>
          <w:color w:val="000000"/>
        </w:rPr>
        <w:t>进行</w:t>
      </w:r>
      <w:r>
        <w:rPr>
          <w:rFonts w:hint="eastAsia" w:asciiTheme="minorEastAsia" w:hAnsiTheme="minorEastAsia" w:eastAsiaTheme="minorEastAsia"/>
          <w:color w:val="000000"/>
          <w:u w:val="single"/>
          <w:lang w:eastAsia="zh-CN"/>
        </w:rPr>
        <w:t>公开招标</w:t>
      </w:r>
      <w:r>
        <w:rPr>
          <w:rFonts w:hint="eastAsia" w:asciiTheme="minorEastAsia" w:hAnsiTheme="minorEastAsia" w:eastAsiaTheme="minorEastAsia"/>
          <w:color w:val="000000"/>
        </w:rPr>
        <w:t>。评审委员会按规定程序进行了评审，经采购人确认，现就本次中标结果公告如下：</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一、采购人项目说明</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项目名称：</w:t>
      </w:r>
      <w:r>
        <w:rPr>
          <w:rFonts w:hint="eastAsia" w:ascii="宋体" w:hAnsi="宋体" w:eastAsia="宋体" w:cs="宋体"/>
          <w:kern w:val="2"/>
          <w:sz w:val="24"/>
          <w:szCs w:val="24"/>
          <w:lang w:val="en-US" w:eastAsia="zh-CN" w:bidi="ar"/>
        </w:rPr>
        <w:t>土壤污染状况详查监测设备购置项目</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项目编号：</w:t>
      </w:r>
      <w:r>
        <w:rPr>
          <w:rFonts w:hint="eastAsia" w:ascii="宋体" w:hAnsi="宋体" w:eastAsia="宋体" w:cs="宋体"/>
          <w:kern w:val="2"/>
          <w:sz w:val="24"/>
          <w:szCs w:val="24"/>
          <w:lang w:val="en-US" w:eastAsia="zh-CN" w:bidi="ar"/>
        </w:rPr>
        <w:t>汴财招（2018）97号</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资金来源：</w:t>
      </w:r>
      <w:r>
        <w:rPr>
          <w:rFonts w:hint="eastAsia" w:cs="Times New Roman" w:asciiTheme="minorEastAsia" w:hAnsiTheme="minorEastAsia" w:eastAsiaTheme="minorEastAsia"/>
          <w:lang w:eastAsia="zh-CN"/>
        </w:rPr>
        <w:t>财政资金</w:t>
      </w:r>
      <w:r>
        <w:rPr>
          <w:rFonts w:cs="Times New Roman" w:asciiTheme="minorEastAsia" w:hAnsiTheme="minorEastAsia" w:eastAsiaTheme="minorEastAsia"/>
        </w:rPr>
        <w:t xml:space="preserve"> </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预算金额：</w:t>
      </w:r>
      <w:r>
        <w:rPr>
          <w:rFonts w:hint="eastAsia" w:cs="Times New Roman" w:asciiTheme="minorEastAsia" w:hAnsiTheme="minorEastAsia" w:eastAsiaTheme="minorEastAsia"/>
          <w:lang w:val="en-US" w:eastAsia="zh-CN"/>
        </w:rPr>
        <w:t>160万元</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采购方式：</w:t>
      </w:r>
      <w:r>
        <w:rPr>
          <w:rFonts w:hint="eastAsia" w:cs="Times New Roman" w:asciiTheme="minorEastAsia" w:hAnsiTheme="minorEastAsia" w:eastAsiaTheme="minorEastAsia"/>
          <w:lang w:eastAsia="zh-CN"/>
        </w:rPr>
        <w:t>公开招标</w:t>
      </w:r>
      <w:r>
        <w:rPr>
          <w:rFonts w:hint="eastAsia" w:cs="Times New Roman" w:asciiTheme="minorEastAsia" w:hAnsiTheme="minorEastAsia" w:eastAsiaTheme="minorEastAsia"/>
        </w:rPr>
        <w:t> </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hint="eastAsia" w:cs="Times New Roman" w:asciiTheme="minorEastAsia" w:hAnsiTheme="minorEastAsia" w:eastAsiaTheme="minorEastAsia"/>
        </w:rPr>
      </w:pPr>
      <w:r>
        <w:rPr>
          <w:rFonts w:hint="eastAsia" w:cs="Times New Roman" w:asciiTheme="minorEastAsia" w:hAnsiTheme="minorEastAsia" w:eastAsiaTheme="minorEastAsia"/>
        </w:rPr>
        <w:t>采购内容：</w:t>
      </w:r>
    </w:p>
    <w:tbl>
      <w:tblPr>
        <w:tblStyle w:val="4"/>
        <w:tblW w:w="9900"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Layout w:type="fixed"/>
        <w:tblCellMar>
          <w:top w:w="0" w:type="dxa"/>
          <w:left w:w="108" w:type="dxa"/>
          <w:bottom w:w="0" w:type="dxa"/>
          <w:right w:w="108" w:type="dxa"/>
        </w:tblCellMar>
      </w:tblPr>
      <w:tblGrid>
        <w:gridCol w:w="791"/>
        <w:gridCol w:w="3981"/>
        <w:gridCol w:w="1678"/>
        <w:gridCol w:w="1154"/>
        <w:gridCol w:w="229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77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jc w:val="center"/>
              <w:outlineLvl w:val="9"/>
              <w:rPr>
                <w:rFonts w:hint="eastAsia" w:ascii="宋体" w:hAnsi="宋体" w:eastAsia="宋体" w:cs="Calibri"/>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序号</w:t>
            </w:r>
          </w:p>
        </w:tc>
        <w:tc>
          <w:tcPr>
            <w:tcW w:w="3981"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jc w:val="center"/>
              <w:outlineLvl w:val="9"/>
              <w:rPr>
                <w:rFonts w:hint="eastAsia" w:ascii="宋体" w:hAnsi="宋体" w:eastAsia="宋体" w:cs="Calibri"/>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仪器名称</w:t>
            </w:r>
          </w:p>
        </w:tc>
        <w:tc>
          <w:tcPr>
            <w:tcW w:w="1678"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jc w:val="center"/>
              <w:outlineLvl w:val="9"/>
              <w:rPr>
                <w:rFonts w:hint="eastAsia" w:ascii="宋体" w:hAnsi="宋体" w:eastAsia="宋体" w:cs="Calibri"/>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数量（套/台）</w:t>
            </w:r>
          </w:p>
        </w:tc>
        <w:tc>
          <w:tcPr>
            <w:tcW w:w="1154"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jc w:val="center"/>
              <w:outlineLvl w:val="9"/>
              <w:rPr>
                <w:rFonts w:hint="eastAsia" w:ascii="宋体" w:hAnsi="宋体" w:eastAsia="宋体" w:cs="Calibri"/>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类别</w:t>
            </w:r>
          </w:p>
        </w:tc>
        <w:tc>
          <w:tcPr>
            <w:tcW w:w="2296"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jc w:val="center"/>
              <w:outlineLvl w:val="9"/>
              <w:rPr>
                <w:rFonts w:hint="eastAsia" w:ascii="宋体" w:hAnsi="宋体" w:eastAsia="宋体" w:cs="Calibri"/>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备注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13" w:hRule="atLeast"/>
          <w:jc w:val="center"/>
        </w:trPr>
        <w:tc>
          <w:tcPr>
            <w:tcW w:w="791"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jc w:val="center"/>
              <w:outlineLvl w:val="9"/>
              <w:rPr>
                <w:rFonts w:hint="eastAsia" w:ascii="宋体" w:hAnsi="宋体" w:eastAsia="宋体" w:cs="Calibri"/>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1</w:t>
            </w:r>
          </w:p>
        </w:tc>
        <w:tc>
          <w:tcPr>
            <w:tcW w:w="3981"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jc w:val="center"/>
              <w:outlineLvl w:val="9"/>
              <w:rPr>
                <w:rFonts w:hint="eastAsia" w:ascii="宋体" w:hAnsi="宋体" w:eastAsia="宋体" w:cs="Calibri"/>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电感耦合等离子体发射光谱仪</w:t>
            </w:r>
          </w:p>
        </w:tc>
        <w:tc>
          <w:tcPr>
            <w:tcW w:w="1678"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jc w:val="center"/>
              <w:outlineLvl w:val="9"/>
              <w:rPr>
                <w:rFonts w:hint="eastAsia" w:ascii="宋体" w:hAnsi="宋体" w:eastAsia="宋体" w:cs="Calibri"/>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1</w:t>
            </w:r>
          </w:p>
        </w:tc>
        <w:tc>
          <w:tcPr>
            <w:tcW w:w="115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jc w:val="center"/>
              <w:outlineLvl w:val="9"/>
              <w:rPr>
                <w:rFonts w:hint="eastAsia" w:ascii="宋体" w:hAnsi="宋体" w:eastAsia="宋体" w:cs="Calibri"/>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进口</w:t>
            </w:r>
          </w:p>
        </w:tc>
        <w:tc>
          <w:tcPr>
            <w:tcW w:w="229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jc w:val="center"/>
              <w:outlineLvl w:val="9"/>
              <w:rPr>
                <w:rFonts w:hint="eastAsia" w:ascii="宋体" w:hAnsi="宋体" w:eastAsia="宋体" w:cs="Calibri"/>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具体参数要求详见招标文件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13" w:hRule="atLeast"/>
          <w:jc w:val="center"/>
        </w:trPr>
        <w:tc>
          <w:tcPr>
            <w:tcW w:w="791"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jc w:val="center"/>
              <w:outlineLvl w:val="9"/>
              <w:rPr>
                <w:rFonts w:hint="eastAsia" w:ascii="宋体" w:hAnsi="宋体" w:eastAsia="宋体" w:cs="Calibri"/>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2</w:t>
            </w:r>
          </w:p>
        </w:tc>
        <w:tc>
          <w:tcPr>
            <w:tcW w:w="3981"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jc w:val="center"/>
              <w:outlineLvl w:val="9"/>
              <w:rPr>
                <w:rFonts w:hint="eastAsia" w:ascii="宋体" w:hAnsi="宋体" w:eastAsia="宋体" w:cs="Calibri"/>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原子荧光分光光度计</w:t>
            </w:r>
          </w:p>
        </w:tc>
        <w:tc>
          <w:tcPr>
            <w:tcW w:w="1678"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jc w:val="center"/>
              <w:outlineLvl w:val="9"/>
              <w:rPr>
                <w:rFonts w:hint="eastAsia" w:ascii="宋体" w:hAnsi="宋体" w:eastAsia="宋体" w:cs="Calibri"/>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1</w:t>
            </w:r>
          </w:p>
        </w:tc>
        <w:tc>
          <w:tcPr>
            <w:tcW w:w="115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jc w:val="center"/>
              <w:outlineLvl w:val="9"/>
              <w:rPr>
                <w:rFonts w:hint="eastAsia" w:ascii="宋体" w:hAnsi="宋体" w:eastAsia="宋体" w:cs="Calibri"/>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国产</w:t>
            </w:r>
          </w:p>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jc w:val="center"/>
              <w:outlineLvl w:val="9"/>
              <w:rPr>
                <w:rFonts w:hint="eastAsia" w:ascii="宋体" w:hAnsi="宋体" w:eastAsia="宋体" w:cs="Calibri"/>
                <w:kern w:val="0"/>
                <w:sz w:val="24"/>
                <w:szCs w:val="24"/>
                <w:bdr w:val="none" w:color="auto" w:sz="0" w:space="0"/>
                <w:lang w:val="en-US"/>
              </w:rPr>
            </w:pPr>
          </w:p>
        </w:tc>
        <w:tc>
          <w:tcPr>
            <w:tcW w:w="229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spacing w:line="400" w:lineRule="exact"/>
              <w:outlineLvl w:val="9"/>
              <w:rPr>
                <w:rFonts w:hint="default" w:ascii="Calibri" w:hAnsi="Calibri" w:eastAsia="宋体"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13" w:hRule="atLeast"/>
          <w:jc w:val="center"/>
        </w:trPr>
        <w:tc>
          <w:tcPr>
            <w:tcW w:w="791"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jc w:val="center"/>
              <w:outlineLvl w:val="9"/>
              <w:rPr>
                <w:rFonts w:hint="eastAsia" w:ascii="宋体" w:hAnsi="宋体" w:eastAsia="宋体" w:cs="Calibri"/>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3</w:t>
            </w:r>
          </w:p>
        </w:tc>
        <w:tc>
          <w:tcPr>
            <w:tcW w:w="3981"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jc w:val="center"/>
              <w:outlineLvl w:val="9"/>
              <w:rPr>
                <w:rFonts w:hint="eastAsia" w:ascii="宋体" w:hAnsi="宋体" w:eastAsia="宋体" w:cs="Calibri"/>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净气型通风柜</w:t>
            </w:r>
          </w:p>
        </w:tc>
        <w:tc>
          <w:tcPr>
            <w:tcW w:w="1678"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jc w:val="center"/>
              <w:outlineLvl w:val="9"/>
              <w:rPr>
                <w:rFonts w:hint="eastAsia" w:ascii="宋体" w:hAnsi="宋体" w:eastAsia="宋体" w:cs="Calibri"/>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2</w:t>
            </w:r>
          </w:p>
        </w:tc>
        <w:tc>
          <w:tcPr>
            <w:tcW w:w="115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spacing w:line="400" w:lineRule="exact"/>
              <w:outlineLvl w:val="9"/>
              <w:rPr>
                <w:rFonts w:hint="default" w:ascii="Calibri" w:hAnsi="Calibri" w:eastAsia="宋体" w:cs="Times New Roman"/>
                <w:kern w:val="2"/>
                <w:sz w:val="21"/>
                <w:szCs w:val="22"/>
              </w:rPr>
            </w:pPr>
          </w:p>
        </w:tc>
        <w:tc>
          <w:tcPr>
            <w:tcW w:w="2296" w:type="dxa"/>
            <w:vMerge w:val="continue"/>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spacing w:line="400" w:lineRule="exact"/>
              <w:outlineLvl w:val="9"/>
              <w:rPr>
                <w:rFonts w:hint="default" w:ascii="Calibri" w:hAnsi="Calibri" w:eastAsia="宋体"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13" w:hRule="atLeast"/>
          <w:jc w:val="center"/>
        </w:trPr>
        <w:tc>
          <w:tcPr>
            <w:tcW w:w="791"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jc w:val="center"/>
              <w:outlineLvl w:val="9"/>
              <w:rPr>
                <w:rFonts w:hint="eastAsia" w:ascii="宋体" w:hAnsi="宋体" w:eastAsia="宋体" w:cs="Calibri"/>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4</w:t>
            </w:r>
          </w:p>
        </w:tc>
        <w:tc>
          <w:tcPr>
            <w:tcW w:w="3981"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jc w:val="center"/>
              <w:outlineLvl w:val="9"/>
              <w:rPr>
                <w:rFonts w:hint="eastAsia" w:ascii="宋体" w:hAnsi="宋体" w:eastAsia="宋体" w:cs="Calibri"/>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电子分析天平</w:t>
            </w:r>
          </w:p>
        </w:tc>
        <w:tc>
          <w:tcPr>
            <w:tcW w:w="1678"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jc w:val="center"/>
              <w:outlineLvl w:val="9"/>
              <w:rPr>
                <w:rFonts w:hint="eastAsia" w:ascii="宋体" w:hAnsi="宋体" w:eastAsia="宋体" w:cs="Calibri"/>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2</w:t>
            </w:r>
          </w:p>
        </w:tc>
        <w:tc>
          <w:tcPr>
            <w:tcW w:w="115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spacing w:line="400" w:lineRule="exact"/>
              <w:outlineLvl w:val="9"/>
              <w:rPr>
                <w:rFonts w:hint="default" w:ascii="Calibri" w:hAnsi="Calibri" w:eastAsia="宋体" w:cs="Times New Roman"/>
                <w:kern w:val="2"/>
                <w:sz w:val="21"/>
                <w:szCs w:val="22"/>
              </w:rPr>
            </w:pPr>
          </w:p>
        </w:tc>
        <w:tc>
          <w:tcPr>
            <w:tcW w:w="2296" w:type="dxa"/>
            <w:vMerge w:val="continue"/>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spacing w:line="400" w:lineRule="exact"/>
              <w:outlineLvl w:val="9"/>
              <w:rPr>
                <w:rFonts w:hint="default" w:ascii="Calibri" w:hAnsi="Calibri" w:eastAsia="宋体"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13" w:hRule="atLeast"/>
          <w:jc w:val="center"/>
        </w:trPr>
        <w:tc>
          <w:tcPr>
            <w:tcW w:w="791"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jc w:val="center"/>
              <w:outlineLvl w:val="9"/>
              <w:rPr>
                <w:rFonts w:hint="eastAsia" w:ascii="宋体" w:hAnsi="宋体" w:eastAsia="宋体" w:cs="Calibri"/>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5</w:t>
            </w:r>
          </w:p>
        </w:tc>
        <w:tc>
          <w:tcPr>
            <w:tcW w:w="3981"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jc w:val="center"/>
              <w:outlineLvl w:val="9"/>
              <w:rPr>
                <w:rFonts w:hint="eastAsia" w:ascii="宋体" w:hAnsi="宋体" w:eastAsia="宋体" w:cs="Calibri"/>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土壤阳离子交换量自动前处理系统</w:t>
            </w:r>
          </w:p>
        </w:tc>
        <w:tc>
          <w:tcPr>
            <w:tcW w:w="1678"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jc w:val="center"/>
              <w:outlineLvl w:val="9"/>
              <w:rPr>
                <w:rFonts w:hint="eastAsia" w:ascii="宋体" w:hAnsi="宋体" w:eastAsia="宋体" w:cs="Calibri"/>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1</w:t>
            </w:r>
          </w:p>
        </w:tc>
        <w:tc>
          <w:tcPr>
            <w:tcW w:w="115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spacing w:line="400" w:lineRule="exact"/>
              <w:outlineLvl w:val="9"/>
              <w:rPr>
                <w:rFonts w:hint="default" w:ascii="Calibri" w:hAnsi="Calibri" w:eastAsia="宋体" w:cs="Times New Roman"/>
                <w:kern w:val="2"/>
                <w:sz w:val="21"/>
                <w:szCs w:val="22"/>
              </w:rPr>
            </w:pPr>
          </w:p>
        </w:tc>
        <w:tc>
          <w:tcPr>
            <w:tcW w:w="2296" w:type="dxa"/>
            <w:vMerge w:val="continue"/>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spacing w:line="400" w:lineRule="exact"/>
              <w:outlineLvl w:val="9"/>
              <w:rPr>
                <w:rFonts w:hint="default" w:ascii="Calibri" w:hAnsi="Calibri" w:eastAsia="宋体"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21"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jc w:val="center"/>
              <w:outlineLvl w:val="9"/>
              <w:rPr>
                <w:rFonts w:hint="eastAsia" w:ascii="宋体" w:hAnsi="宋体" w:eastAsia="宋体" w:cs="Calibri"/>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6</w:t>
            </w:r>
          </w:p>
        </w:tc>
        <w:tc>
          <w:tcPr>
            <w:tcW w:w="3981"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jc w:val="center"/>
              <w:outlineLvl w:val="9"/>
              <w:rPr>
                <w:rFonts w:hint="eastAsia" w:ascii="宋体" w:hAnsi="宋体" w:eastAsia="宋体" w:cs="Calibri"/>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阳离子交换量测定仪</w:t>
            </w:r>
          </w:p>
        </w:tc>
        <w:tc>
          <w:tcPr>
            <w:tcW w:w="1678"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jc w:val="center"/>
              <w:outlineLvl w:val="9"/>
              <w:rPr>
                <w:rFonts w:hint="eastAsia" w:ascii="宋体" w:hAnsi="宋体" w:eastAsia="宋体" w:cs="Calibri"/>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1</w:t>
            </w:r>
          </w:p>
        </w:tc>
        <w:tc>
          <w:tcPr>
            <w:tcW w:w="115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spacing w:line="400" w:lineRule="exact"/>
              <w:outlineLvl w:val="9"/>
              <w:rPr>
                <w:rFonts w:hint="default" w:ascii="Calibri" w:hAnsi="Calibri" w:eastAsia="宋体" w:cs="Times New Roman"/>
                <w:kern w:val="2"/>
                <w:sz w:val="21"/>
                <w:szCs w:val="22"/>
              </w:rPr>
            </w:pPr>
          </w:p>
        </w:tc>
        <w:tc>
          <w:tcPr>
            <w:tcW w:w="2296" w:type="dxa"/>
            <w:vMerge w:val="continue"/>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spacing w:line="400" w:lineRule="exact"/>
              <w:outlineLvl w:val="9"/>
              <w:rPr>
                <w:rFonts w:hint="default" w:ascii="Calibri" w:hAnsi="Calibri" w:eastAsia="宋体" w:cs="Times New Roman"/>
                <w:kern w:val="2"/>
                <w:sz w:val="21"/>
                <w:szCs w:val="22"/>
              </w:rPr>
            </w:pPr>
          </w:p>
        </w:tc>
      </w:tr>
    </w:tbl>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hint="eastAsia" w:cs="Times New Roman" w:asciiTheme="minorEastAsia" w:hAnsiTheme="minorEastAsia" w:eastAsiaTheme="minorEastAsia"/>
          <w:lang w:eastAsia="zh-CN"/>
        </w:rPr>
      </w:pPr>
      <w:r>
        <w:rPr>
          <w:rFonts w:hint="eastAsia" w:cs="Times New Roman" w:asciiTheme="minorEastAsia" w:hAnsiTheme="minorEastAsia" w:eastAsiaTheme="minorEastAsia"/>
        </w:rPr>
        <w:t>监督部门：</w:t>
      </w:r>
      <w:r>
        <w:rPr>
          <w:rFonts w:hint="eastAsia" w:cs="Times New Roman" w:asciiTheme="minorEastAsia" w:hAnsiTheme="minorEastAsia" w:eastAsiaTheme="minorEastAsia"/>
          <w:lang w:eastAsia="zh-CN"/>
        </w:rPr>
        <w:t>开封市财政局</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jc w:val="both"/>
        <w:outlineLvl w:val="9"/>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二、开标时间：</w:t>
      </w:r>
      <w:r>
        <w:rPr>
          <w:rFonts w:hint="eastAsia" w:ascii="宋体" w:hAnsi="宋体" w:eastAsia="宋体" w:cs="宋体"/>
          <w:sz w:val="24"/>
          <w:szCs w:val="24"/>
          <w:shd w:val="clear" w:fill="FFFFFF"/>
          <w:lang w:val="en-US" w:eastAsia="zh-CN" w:bidi="ar"/>
        </w:rPr>
        <w:t>2018年8月1日9时30分</w:t>
      </w:r>
      <w:r>
        <w:rPr>
          <w:rFonts w:hint="eastAsia" w:ascii="宋体" w:hAnsi="宋体" w:eastAsia="宋体" w:cs="宋体"/>
          <w:kern w:val="2"/>
          <w:sz w:val="24"/>
          <w:szCs w:val="24"/>
          <w:lang w:val="en-US" w:eastAsia="zh-CN" w:bidi="ar"/>
        </w:rPr>
        <w:t xml:space="preserve"> (北京时间)</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评标时间：</w:t>
      </w:r>
      <w:r>
        <w:rPr>
          <w:rFonts w:hint="eastAsia" w:ascii="宋体" w:hAnsi="宋体" w:eastAsia="宋体" w:cs="宋体"/>
          <w:sz w:val="24"/>
          <w:szCs w:val="24"/>
          <w:shd w:val="clear" w:fill="FFFFFF"/>
          <w:lang w:val="en-US" w:eastAsia="zh-CN" w:bidi="ar"/>
        </w:rPr>
        <w:t>2018年8月1日</w:t>
      </w:r>
      <w:r>
        <w:rPr>
          <w:rFonts w:hint="eastAsia" w:cs="宋体"/>
          <w:sz w:val="24"/>
          <w:szCs w:val="24"/>
          <w:shd w:val="clear" w:fill="FFFFFF"/>
          <w:lang w:val="en-US" w:eastAsia="zh-CN" w:bidi="ar"/>
        </w:rPr>
        <w:t>10</w:t>
      </w:r>
      <w:r>
        <w:rPr>
          <w:rFonts w:hint="eastAsia" w:ascii="宋体" w:hAnsi="宋体" w:eastAsia="宋体" w:cs="宋体"/>
          <w:sz w:val="24"/>
          <w:szCs w:val="24"/>
          <w:shd w:val="clear" w:fill="FFFFFF"/>
          <w:lang w:val="en-US" w:eastAsia="zh-CN" w:bidi="ar"/>
        </w:rPr>
        <w:t>时30分</w:t>
      </w:r>
      <w:r>
        <w:rPr>
          <w:rFonts w:hint="eastAsia" w:ascii="宋体" w:hAnsi="宋体" w:eastAsia="宋体" w:cs="宋体"/>
          <w:kern w:val="2"/>
          <w:sz w:val="24"/>
          <w:szCs w:val="24"/>
          <w:lang w:val="en-US" w:eastAsia="zh-CN" w:bidi="ar"/>
        </w:rPr>
        <w:t xml:space="preserve"> (北京时间)</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hint="eastAsia" w:cs="Times New Roman" w:asciiTheme="minorEastAsia" w:hAnsiTheme="minorEastAsia" w:eastAsiaTheme="minorEastAsia"/>
          <w:lang w:eastAsia="zh-CN"/>
        </w:rPr>
      </w:pPr>
      <w:r>
        <w:rPr>
          <w:rFonts w:hint="eastAsia" w:cs="Times New Roman" w:asciiTheme="minorEastAsia" w:hAnsiTheme="minorEastAsia" w:eastAsiaTheme="minorEastAsia"/>
        </w:rPr>
        <w:t>评审专家名单：</w:t>
      </w:r>
      <w:r>
        <w:rPr>
          <w:rFonts w:hint="eastAsia" w:cs="Times New Roman" w:asciiTheme="minorEastAsia" w:hAnsiTheme="minorEastAsia" w:eastAsiaTheme="minorEastAsia"/>
          <w:lang w:eastAsia="zh-CN"/>
        </w:rPr>
        <w:t>高新艳、张萍、李兴起、张振华、王磊</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三、评标情况：</w:t>
      </w:r>
      <w:r>
        <w:rPr>
          <w:rFonts w:hint="eastAsia" w:cs="Times New Roman" w:asciiTheme="minorEastAsia" w:hAnsiTheme="minorEastAsia" w:eastAsiaTheme="minorEastAsia"/>
          <w:lang w:eastAsia="zh-CN"/>
        </w:rPr>
        <w:t>无</w:t>
      </w:r>
      <w:r>
        <w:rPr>
          <w:rFonts w:hint="eastAsia" w:cs="Times New Roman" w:asciiTheme="minorEastAsia" w:hAnsiTheme="minorEastAsia" w:eastAsiaTheme="minorEastAsia"/>
        </w:rPr>
        <w:t xml:space="preserve">  </w:t>
      </w:r>
      <w:r>
        <w:rPr>
          <w:rFonts w:hint="eastAsia" w:cs="Times New Roman" w:asciiTheme="minorEastAsia" w:hAnsiTheme="minorEastAsia" w:eastAsiaTheme="minorEastAsia"/>
          <w:color w:val="FF0000"/>
          <w:shd w:val="clear" w:color="auto" w:fill="FFFFFF"/>
        </w:rPr>
        <w:t> </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jc w:val="both"/>
        <w:outlineLvl w:val="9"/>
        <w:rPr>
          <w:rFonts w:cs="Times New Roman" w:asciiTheme="minorEastAsia" w:hAnsiTheme="minorEastAsia" w:eastAsiaTheme="minorEastAsia"/>
          <w:bCs/>
        </w:rPr>
      </w:pPr>
      <w:r>
        <w:rPr>
          <w:rFonts w:hint="eastAsia" w:cs="Times New Roman" w:asciiTheme="minorEastAsia" w:hAnsiTheme="minorEastAsia" w:eastAsiaTheme="minorEastAsia"/>
          <w:bCs/>
        </w:rPr>
        <w:t>四、成交信息</w:t>
      </w:r>
      <w:bookmarkStart w:id="0" w:name="_GoBack"/>
      <w:bookmarkEnd w:id="0"/>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bCs/>
        </w:rPr>
        <w:t>标包名称：</w:t>
      </w:r>
      <w:r>
        <w:rPr>
          <w:rFonts w:hint="eastAsia" w:ascii="宋体" w:hAnsi="宋体" w:eastAsia="宋体" w:cs="宋体"/>
          <w:kern w:val="2"/>
          <w:sz w:val="24"/>
          <w:szCs w:val="24"/>
          <w:lang w:val="en-US" w:eastAsia="zh-CN" w:bidi="ar"/>
        </w:rPr>
        <w:t>土壤污染状况详查监测设备购置项目</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中标人名称：</w:t>
      </w:r>
      <w:r>
        <w:rPr>
          <w:rFonts w:hint="eastAsia" w:ascii="宋体" w:hAnsi="宋体" w:eastAsia="宋体" w:cs="宋体"/>
          <w:kern w:val="2"/>
          <w:sz w:val="24"/>
          <w:szCs w:val="24"/>
          <w:lang w:val="en-US" w:eastAsia="zh-CN" w:bidi="ar"/>
        </w:rPr>
        <w:t>北京五洲东方科技发展有限公司</w:t>
      </w:r>
      <w:r>
        <w:rPr>
          <w:rFonts w:cs="Times New Roman" w:asciiTheme="minorEastAsia" w:hAnsiTheme="minorEastAsia" w:eastAsiaTheme="minorEastAsia"/>
        </w:rPr>
        <w:t xml:space="preserve"> </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地    址：</w:t>
      </w:r>
      <w:r>
        <w:rPr>
          <w:rFonts w:hint="eastAsia" w:cs="Times New Roman" w:asciiTheme="minorEastAsia" w:hAnsiTheme="minorEastAsia" w:eastAsiaTheme="minorEastAsia"/>
          <w:lang w:eastAsia="zh-CN"/>
        </w:rPr>
        <w:t>北京市海淀区北四环中路</w:t>
      </w:r>
      <w:r>
        <w:rPr>
          <w:rFonts w:hint="eastAsia" w:cs="Times New Roman" w:asciiTheme="minorEastAsia" w:hAnsiTheme="minorEastAsia" w:eastAsiaTheme="minorEastAsia"/>
          <w:lang w:val="en-US" w:eastAsia="zh-CN"/>
        </w:rPr>
        <w:t>265号中国汽车工业进出口总公司七层</w:t>
      </w:r>
      <w:r>
        <w:rPr>
          <w:rFonts w:cs="Times New Roman" w:asciiTheme="minorEastAsia" w:hAnsiTheme="minorEastAsia" w:eastAsiaTheme="minorEastAsia"/>
        </w:rPr>
        <w:t xml:space="preserve"> </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中标金额：</w:t>
      </w:r>
      <w:r>
        <w:rPr>
          <w:rFonts w:hint="eastAsia" w:cs="Times New Roman" w:asciiTheme="minorEastAsia" w:hAnsiTheme="minorEastAsia" w:eastAsiaTheme="minorEastAsia"/>
          <w:lang w:val="en-US" w:eastAsia="zh-CN"/>
        </w:rPr>
        <w:t>1588700元</w:t>
      </w:r>
    </w:p>
    <w:tbl>
      <w:tblPr>
        <w:tblStyle w:val="4"/>
        <w:tblW w:w="9880"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789"/>
        <w:gridCol w:w="3973"/>
        <w:gridCol w:w="1222"/>
        <w:gridCol w:w="1916"/>
        <w:gridCol w:w="198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654" w:hRule="atLeast"/>
          <w:jc w:val="center"/>
        </w:trPr>
        <w:tc>
          <w:tcPr>
            <w:tcW w:w="78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jc w:val="center"/>
              <w:outlineLvl w:val="9"/>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序号</w:t>
            </w:r>
          </w:p>
        </w:tc>
        <w:tc>
          <w:tcPr>
            <w:tcW w:w="3973"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jc w:val="center"/>
              <w:outlineLvl w:val="9"/>
              <w:rPr>
                <w:rFonts w:hint="eastAsia" w:ascii="宋体" w:hAnsi="宋体" w:eastAsia="宋体" w:cs="宋体"/>
                <w:kern w:val="0"/>
                <w:sz w:val="24"/>
                <w:szCs w:val="24"/>
                <w:lang w:val="en-US"/>
              </w:rPr>
            </w:pPr>
            <w:r>
              <w:rPr>
                <w:rFonts w:hint="eastAsia" w:ascii="宋体" w:hAnsi="宋体" w:eastAsia="宋体" w:cs="宋体"/>
                <w:sz w:val="24"/>
                <w:szCs w:val="24"/>
              </w:rPr>
              <w:t>主要中标标的名称</w:t>
            </w:r>
          </w:p>
        </w:tc>
        <w:tc>
          <w:tcPr>
            <w:tcW w:w="1222"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jc w:val="center"/>
              <w:outlineLvl w:val="9"/>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数量</w:t>
            </w:r>
          </w:p>
        </w:tc>
        <w:tc>
          <w:tcPr>
            <w:tcW w:w="1916"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jc w:val="center"/>
              <w:outlineLvl w:val="9"/>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单价</w:t>
            </w:r>
          </w:p>
        </w:tc>
        <w:tc>
          <w:tcPr>
            <w:tcW w:w="1980"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jc w:val="center"/>
              <w:outlineLvl w:val="9"/>
              <w:rPr>
                <w:rFonts w:hint="eastAsia" w:ascii="宋体" w:hAnsi="宋体" w:eastAsia="宋体" w:cs="宋体"/>
                <w:kern w:val="0"/>
                <w:sz w:val="24"/>
                <w:szCs w:val="24"/>
                <w:lang w:val="en-US"/>
              </w:rPr>
            </w:pPr>
            <w:r>
              <w:rPr>
                <w:rFonts w:hint="eastAsia" w:ascii="宋体" w:hAnsi="宋体" w:eastAsia="宋体" w:cs="宋体"/>
                <w:sz w:val="24"/>
                <w:szCs w:val="24"/>
              </w:rPr>
              <w:t>规格型号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54" w:hRule="atLeast"/>
          <w:jc w:val="center"/>
        </w:trPr>
        <w:tc>
          <w:tcPr>
            <w:tcW w:w="789"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jc w:val="center"/>
              <w:outlineLvl w:val="9"/>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1</w:t>
            </w:r>
          </w:p>
        </w:tc>
        <w:tc>
          <w:tcPr>
            <w:tcW w:w="3973"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jc w:val="center"/>
              <w:outlineLvl w:val="9"/>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电感耦合等离子体发射光谱仪</w:t>
            </w:r>
          </w:p>
        </w:tc>
        <w:tc>
          <w:tcPr>
            <w:tcW w:w="1222"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jc w:val="center"/>
              <w:outlineLvl w:val="9"/>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1</w:t>
            </w:r>
          </w:p>
        </w:tc>
        <w:tc>
          <w:tcPr>
            <w:tcW w:w="19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4"/>
                <w:szCs w:val="24"/>
                <w:lang w:val="en-US"/>
              </w:rPr>
            </w:pPr>
            <w:r>
              <w:rPr>
                <w:rFonts w:hint="eastAsia" w:ascii="宋体" w:hAnsi="宋体" w:eastAsia="宋体" w:cs="宋体"/>
                <w:color w:val="000000"/>
                <w:kern w:val="2"/>
                <w:sz w:val="24"/>
                <w:szCs w:val="24"/>
                <w:lang w:val="en-US" w:eastAsia="zh-CN" w:bidi="ar"/>
              </w:rPr>
              <w:t>731000.00</w:t>
            </w:r>
          </w:p>
        </w:tc>
        <w:tc>
          <w:tcPr>
            <w:tcW w:w="19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jc w:val="center"/>
              <w:outlineLvl w:val="9"/>
              <w:rPr>
                <w:rFonts w:hint="eastAsia" w:ascii="宋体" w:hAnsi="宋体" w:eastAsia="宋体" w:cs="宋体"/>
                <w:kern w:val="0"/>
                <w:sz w:val="24"/>
                <w:szCs w:val="24"/>
                <w:lang w:val="en-US"/>
              </w:rPr>
            </w:pPr>
            <w:r>
              <w:rPr>
                <w:rFonts w:hint="eastAsia" w:ascii="宋体" w:hAnsi="宋体" w:eastAsia="宋体" w:cs="宋体"/>
                <w:kern w:val="2"/>
                <w:sz w:val="24"/>
                <w:szCs w:val="24"/>
                <w:lang w:val="en-US" w:eastAsia="zh-CN" w:bidi="ar"/>
              </w:rPr>
              <w:t>PerkinElmer /Avio200型</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04" w:hRule="atLeast"/>
          <w:jc w:val="center"/>
        </w:trPr>
        <w:tc>
          <w:tcPr>
            <w:tcW w:w="789"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jc w:val="center"/>
              <w:outlineLvl w:val="9"/>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2</w:t>
            </w:r>
          </w:p>
        </w:tc>
        <w:tc>
          <w:tcPr>
            <w:tcW w:w="3973"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jc w:val="center"/>
              <w:outlineLvl w:val="9"/>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原子荧光分光光度计</w:t>
            </w:r>
          </w:p>
        </w:tc>
        <w:tc>
          <w:tcPr>
            <w:tcW w:w="1222"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jc w:val="center"/>
              <w:outlineLvl w:val="9"/>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1</w:t>
            </w:r>
          </w:p>
        </w:tc>
        <w:tc>
          <w:tcPr>
            <w:tcW w:w="19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0"/>
                <w:sz w:val="24"/>
                <w:szCs w:val="24"/>
                <w:lang w:val="en-US"/>
              </w:rPr>
            </w:pPr>
            <w:r>
              <w:rPr>
                <w:rFonts w:hint="eastAsia" w:ascii="宋体" w:hAnsi="宋体" w:eastAsia="宋体" w:cs="宋体"/>
                <w:color w:val="000000"/>
                <w:kern w:val="2"/>
                <w:sz w:val="24"/>
                <w:szCs w:val="24"/>
                <w:lang w:val="en-US" w:eastAsia="zh-CN" w:bidi="ar"/>
              </w:rPr>
              <w:t>254000.00</w:t>
            </w:r>
          </w:p>
        </w:tc>
        <w:tc>
          <w:tcPr>
            <w:tcW w:w="19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spacing w:line="400" w:lineRule="exact"/>
              <w:jc w:val="center"/>
              <w:outlineLvl w:val="9"/>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吉天/AFS-933</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816" w:hRule="atLeast"/>
          <w:jc w:val="center"/>
        </w:trPr>
        <w:tc>
          <w:tcPr>
            <w:tcW w:w="789"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jc w:val="center"/>
              <w:outlineLvl w:val="9"/>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3</w:t>
            </w:r>
          </w:p>
        </w:tc>
        <w:tc>
          <w:tcPr>
            <w:tcW w:w="3973"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jc w:val="center"/>
              <w:outlineLvl w:val="9"/>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净气型通风柜</w:t>
            </w:r>
          </w:p>
        </w:tc>
        <w:tc>
          <w:tcPr>
            <w:tcW w:w="1222"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jc w:val="center"/>
              <w:outlineLvl w:val="9"/>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2</w:t>
            </w:r>
          </w:p>
        </w:tc>
        <w:tc>
          <w:tcPr>
            <w:tcW w:w="19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4"/>
                <w:szCs w:val="24"/>
              </w:rPr>
            </w:pPr>
            <w:r>
              <w:rPr>
                <w:rFonts w:hint="eastAsia" w:ascii="宋体" w:hAnsi="宋体" w:eastAsia="宋体" w:cs="宋体"/>
                <w:color w:val="000000"/>
                <w:kern w:val="2"/>
                <w:sz w:val="24"/>
                <w:szCs w:val="24"/>
                <w:lang w:val="en-US" w:eastAsia="zh-CN" w:bidi="ar"/>
              </w:rPr>
              <w:t>74350.00</w:t>
            </w:r>
          </w:p>
        </w:tc>
        <w:tc>
          <w:tcPr>
            <w:tcW w:w="1980"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spacing w:line="400" w:lineRule="exact"/>
              <w:jc w:val="center"/>
              <w:outlineLvl w:val="9"/>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依拉勃/开普泰SMART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04" w:hRule="atLeast"/>
          <w:jc w:val="center"/>
        </w:trPr>
        <w:tc>
          <w:tcPr>
            <w:tcW w:w="789"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jc w:val="center"/>
              <w:outlineLvl w:val="9"/>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4</w:t>
            </w:r>
          </w:p>
        </w:tc>
        <w:tc>
          <w:tcPr>
            <w:tcW w:w="3973"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jc w:val="center"/>
              <w:outlineLvl w:val="9"/>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电子分析天平</w:t>
            </w:r>
          </w:p>
        </w:tc>
        <w:tc>
          <w:tcPr>
            <w:tcW w:w="1222"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jc w:val="center"/>
              <w:outlineLvl w:val="9"/>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2</w:t>
            </w:r>
          </w:p>
        </w:tc>
        <w:tc>
          <w:tcPr>
            <w:tcW w:w="19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4"/>
                <w:szCs w:val="24"/>
              </w:rPr>
            </w:pPr>
            <w:r>
              <w:rPr>
                <w:rFonts w:hint="eastAsia" w:ascii="宋体" w:hAnsi="宋体" w:eastAsia="宋体" w:cs="宋体"/>
                <w:color w:val="000000"/>
                <w:kern w:val="2"/>
                <w:sz w:val="24"/>
                <w:szCs w:val="24"/>
                <w:lang w:val="en-US" w:eastAsia="zh-CN" w:bidi="ar"/>
              </w:rPr>
              <w:t>23500.00</w:t>
            </w:r>
          </w:p>
        </w:tc>
        <w:tc>
          <w:tcPr>
            <w:tcW w:w="1980"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spacing w:line="400" w:lineRule="exact"/>
              <w:jc w:val="center"/>
              <w:outlineLvl w:val="9"/>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梅特勒/ML204t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04" w:hRule="atLeast"/>
          <w:jc w:val="center"/>
        </w:trPr>
        <w:tc>
          <w:tcPr>
            <w:tcW w:w="789"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jc w:val="center"/>
              <w:outlineLvl w:val="9"/>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5</w:t>
            </w:r>
          </w:p>
        </w:tc>
        <w:tc>
          <w:tcPr>
            <w:tcW w:w="3973"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jc w:val="center"/>
              <w:outlineLvl w:val="9"/>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土壤阳离子交换量自动前处理系统</w:t>
            </w:r>
          </w:p>
        </w:tc>
        <w:tc>
          <w:tcPr>
            <w:tcW w:w="1222"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jc w:val="center"/>
              <w:outlineLvl w:val="9"/>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1</w:t>
            </w:r>
          </w:p>
        </w:tc>
        <w:tc>
          <w:tcPr>
            <w:tcW w:w="19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4"/>
                <w:szCs w:val="24"/>
              </w:rPr>
            </w:pPr>
            <w:r>
              <w:rPr>
                <w:rFonts w:hint="eastAsia" w:ascii="宋体" w:hAnsi="宋体" w:eastAsia="宋体" w:cs="宋体"/>
                <w:color w:val="000000"/>
                <w:kern w:val="2"/>
                <w:sz w:val="24"/>
                <w:szCs w:val="24"/>
                <w:lang w:val="en-US" w:eastAsia="zh-CN" w:bidi="ar"/>
              </w:rPr>
              <w:t>210000.00</w:t>
            </w:r>
          </w:p>
        </w:tc>
        <w:tc>
          <w:tcPr>
            <w:tcW w:w="1980"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spacing w:line="400" w:lineRule="exact"/>
              <w:jc w:val="center"/>
              <w:outlineLvl w:val="9"/>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顺昕/顺昕8000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18" w:hRule="atLeast"/>
          <w:jc w:val="center"/>
        </w:trPr>
        <w:tc>
          <w:tcPr>
            <w:tcW w:w="78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jc w:val="center"/>
              <w:outlineLvl w:val="9"/>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6</w:t>
            </w:r>
          </w:p>
        </w:tc>
        <w:tc>
          <w:tcPr>
            <w:tcW w:w="3973"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jc w:val="center"/>
              <w:outlineLvl w:val="9"/>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阳离子交换量测定仪</w:t>
            </w:r>
          </w:p>
        </w:tc>
        <w:tc>
          <w:tcPr>
            <w:tcW w:w="1222"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jc w:val="center"/>
              <w:outlineLvl w:val="9"/>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1</w:t>
            </w:r>
          </w:p>
        </w:tc>
        <w:tc>
          <w:tcPr>
            <w:tcW w:w="19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4"/>
                <w:szCs w:val="24"/>
              </w:rPr>
            </w:pPr>
            <w:r>
              <w:rPr>
                <w:rFonts w:hint="eastAsia" w:ascii="宋体" w:hAnsi="宋体" w:eastAsia="宋体" w:cs="宋体"/>
                <w:color w:val="000000"/>
                <w:kern w:val="2"/>
                <w:sz w:val="24"/>
                <w:szCs w:val="24"/>
                <w:lang w:val="en-US" w:eastAsia="zh-CN" w:bidi="ar"/>
              </w:rPr>
              <w:t>198000.00</w:t>
            </w:r>
          </w:p>
        </w:tc>
        <w:tc>
          <w:tcPr>
            <w:tcW w:w="1980"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spacing w:line="400" w:lineRule="exact"/>
              <w:jc w:val="center"/>
              <w:outlineLvl w:val="9"/>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海能/K1160</w:t>
            </w:r>
          </w:p>
        </w:tc>
      </w:tr>
    </w:tbl>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jc w:val="both"/>
        <w:outlineLvl w:val="9"/>
        <w:rPr>
          <w:rFonts w:cs="Times New Roman" w:asciiTheme="minorEastAsia" w:hAnsiTheme="minorEastAsia" w:eastAsiaTheme="minorEastAsia"/>
          <w:bCs/>
        </w:rPr>
      </w:pPr>
      <w:r>
        <w:rPr>
          <w:rFonts w:hint="eastAsia" w:cs="Times New Roman" w:asciiTheme="minorEastAsia" w:hAnsiTheme="minorEastAsia" w:eastAsiaTheme="minorEastAsia"/>
          <w:bCs/>
        </w:rPr>
        <w:t>五、联系方式</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hint="eastAsia" w:cs="Times New Roman" w:asciiTheme="minorEastAsia" w:hAnsiTheme="minorEastAsia" w:eastAsiaTheme="minorEastAsia"/>
        </w:rPr>
      </w:pPr>
      <w:r>
        <w:rPr>
          <w:rFonts w:hint="eastAsia" w:cs="Times New Roman" w:asciiTheme="minorEastAsia" w:hAnsiTheme="minorEastAsia" w:eastAsiaTheme="minorEastAsia"/>
        </w:rPr>
        <w:t>采</w:t>
      </w:r>
      <w:r>
        <w:rPr>
          <w:rFonts w:hint="eastAsia" w:cs="Times New Roman" w:asciiTheme="minorEastAsia" w:hAnsiTheme="minorEastAsia" w:eastAsiaTheme="minorEastAsia"/>
        </w:rPr>
        <w:t xml:space="preserve"> 购 人：开封市环境监测站 </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hint="eastAsia" w:cs="Times New Roman" w:asciiTheme="minorEastAsia" w:hAnsiTheme="minorEastAsia" w:eastAsiaTheme="minorEastAsia"/>
        </w:rPr>
      </w:pPr>
      <w:r>
        <w:rPr>
          <w:rFonts w:hint="eastAsia" w:cs="Times New Roman" w:asciiTheme="minorEastAsia" w:hAnsiTheme="minorEastAsia" w:eastAsiaTheme="minorEastAsia"/>
        </w:rPr>
        <w:t>地    址：</w:t>
      </w:r>
      <w:r>
        <w:rPr>
          <w:rFonts w:hint="eastAsia" w:cs="Times New Roman" w:asciiTheme="minorEastAsia" w:hAnsiTheme="minorEastAsia" w:eastAsiaTheme="minorEastAsia"/>
          <w:lang w:eastAsia="zh-CN"/>
        </w:rPr>
        <w:t>河南省开封市鼓楼区万善街2号</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hint="eastAsia" w:cs="Times New Roman" w:asciiTheme="minorEastAsia" w:hAnsiTheme="minorEastAsia" w:eastAsiaTheme="minorEastAsia"/>
        </w:rPr>
      </w:pPr>
      <w:r>
        <w:rPr>
          <w:rFonts w:hint="eastAsia" w:cs="Times New Roman" w:asciiTheme="minorEastAsia" w:hAnsiTheme="minorEastAsia" w:eastAsiaTheme="minorEastAsia"/>
        </w:rPr>
        <w:t xml:space="preserve">联 系 人：王先生 </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hint="eastAsia" w:cs="Times New Roman" w:asciiTheme="minorEastAsia" w:hAnsiTheme="minorEastAsia" w:eastAsiaTheme="minorEastAsia"/>
        </w:rPr>
      </w:pPr>
      <w:r>
        <w:rPr>
          <w:rFonts w:hint="eastAsia" w:cs="Times New Roman" w:asciiTheme="minorEastAsia" w:hAnsiTheme="minorEastAsia" w:eastAsiaTheme="minorEastAsia"/>
        </w:rPr>
        <w:t>联系电话：</w:t>
      </w:r>
      <w:r>
        <w:rPr>
          <w:rFonts w:hint="eastAsia" w:cs="Times New Roman" w:asciiTheme="minorEastAsia" w:hAnsiTheme="minorEastAsia" w:eastAsiaTheme="minorEastAsia"/>
          <w:lang w:val="en-US" w:eastAsia="zh-CN"/>
        </w:rPr>
        <w:t>0371-23151006</w:t>
      </w:r>
      <w:r>
        <w:rPr>
          <w:rFonts w:hint="eastAsia" w:cs="Times New Roman" w:asciiTheme="minorEastAsia" w:hAnsiTheme="minorEastAsia" w:eastAsiaTheme="minorEastAsia"/>
        </w:rPr>
        <w:t xml:space="preserve"> </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采购代理机构：</w:t>
      </w:r>
      <w:r>
        <w:rPr>
          <w:rFonts w:hint="eastAsia" w:ascii="宋体" w:hAnsi="宋体" w:eastAsia="宋体" w:cs="宋体"/>
          <w:bCs/>
          <w:color w:val="auto"/>
          <w:kern w:val="0"/>
          <w:sz w:val="24"/>
          <w:szCs w:val="24"/>
          <w:highlight w:val="none"/>
          <w:u w:val="none"/>
          <w:lang w:eastAsia="zh-CN"/>
        </w:rPr>
        <w:t>河南省华夏工程造价咨询有限公司</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地    址：</w:t>
      </w:r>
      <w:r>
        <w:rPr>
          <w:rFonts w:hint="eastAsia" w:ascii="宋体" w:hAnsi="宋体" w:eastAsia="宋体" w:cs="Times New Roman"/>
          <w:kern w:val="2"/>
          <w:sz w:val="24"/>
          <w:szCs w:val="24"/>
          <w:lang w:val="en-US" w:eastAsia="zh-CN" w:bidi="ar"/>
        </w:rPr>
        <w:t>郑州市中州大道与黄河路交叉口金成时代广场9#28层</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hint="eastAsia" w:cs="Times New Roman" w:asciiTheme="minorEastAsia" w:hAnsiTheme="minorEastAsia" w:eastAsiaTheme="minorEastAsia"/>
          <w:lang w:eastAsia="zh-CN"/>
        </w:rPr>
      </w:pPr>
      <w:r>
        <w:rPr>
          <w:rFonts w:hint="eastAsia" w:cs="Times New Roman" w:asciiTheme="minorEastAsia" w:hAnsiTheme="minorEastAsia" w:eastAsiaTheme="minorEastAsia"/>
        </w:rPr>
        <w:t>联 系 人；</w:t>
      </w:r>
      <w:r>
        <w:rPr>
          <w:rFonts w:hint="eastAsia" w:cs="Times New Roman" w:asciiTheme="minorEastAsia" w:hAnsiTheme="minorEastAsia" w:eastAsiaTheme="minorEastAsia"/>
          <w:lang w:eastAsia="zh-CN"/>
        </w:rPr>
        <w:t>黄先生</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hint="eastAsia" w:cs="Times New Roman" w:asciiTheme="minorEastAsia" w:hAnsiTheme="minorEastAsia" w:eastAsiaTheme="minorEastAsia"/>
        </w:rPr>
      </w:pPr>
      <w:r>
        <w:rPr>
          <w:rFonts w:hint="eastAsia" w:cs="Times New Roman" w:asciiTheme="minorEastAsia" w:hAnsiTheme="minorEastAsia" w:eastAsiaTheme="minorEastAsia"/>
        </w:rPr>
        <w:t>联系电话：</w:t>
      </w:r>
      <w:r>
        <w:rPr>
          <w:rFonts w:hint="eastAsia" w:cs="Times New Roman" w:asciiTheme="minorEastAsia" w:hAnsiTheme="minorEastAsia" w:eastAsiaTheme="minorEastAsia"/>
          <w:lang w:val="en-US" w:eastAsia="zh-CN"/>
        </w:rPr>
        <w:t>0371-23839881</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left="480" w:hanging="480" w:hanging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color w:val="333333"/>
          <w:shd w:val="clear" w:color="auto" w:fill="FFFFFF"/>
        </w:rPr>
        <w:t>六、</w:t>
      </w:r>
      <w:r>
        <w:rPr>
          <w:rFonts w:asciiTheme="minorEastAsia" w:hAnsiTheme="minorEastAsia" w:eastAsiaTheme="minorEastAsia"/>
        </w:rPr>
        <w:t>公示时间：</w:t>
      </w:r>
      <w:r>
        <w:rPr>
          <w:rFonts w:hint="eastAsia" w:asciiTheme="minorEastAsia" w:hAnsiTheme="minorEastAsia" w:eastAsiaTheme="minorEastAsia"/>
          <w:lang w:val="en-US" w:eastAsia="zh-CN"/>
        </w:rPr>
        <w:t>2018</w:t>
      </w:r>
      <w:r>
        <w:rPr>
          <w:rFonts w:asciiTheme="minorEastAsia" w:hAnsiTheme="minorEastAsia" w:eastAsiaTheme="minorEastAsia"/>
        </w:rPr>
        <w:t xml:space="preserve"> 年</w:t>
      </w:r>
      <w:r>
        <w:rPr>
          <w:rFonts w:hint="eastAsia" w:asciiTheme="minorEastAsia" w:hAnsiTheme="minorEastAsia" w:eastAsiaTheme="minorEastAsia"/>
          <w:lang w:val="en-US" w:eastAsia="zh-CN"/>
        </w:rPr>
        <w:t>8</w:t>
      </w:r>
      <w:r>
        <w:rPr>
          <w:rFonts w:asciiTheme="minorEastAsia" w:hAnsiTheme="minorEastAsia" w:eastAsiaTheme="minorEastAsia"/>
        </w:rPr>
        <w:t>月</w:t>
      </w:r>
      <w:r>
        <w:rPr>
          <w:rFonts w:hint="eastAsia" w:asciiTheme="minorEastAsia" w:hAnsiTheme="minorEastAsia" w:eastAsiaTheme="minorEastAsia"/>
          <w:lang w:val="en-US" w:eastAsia="zh-CN"/>
        </w:rPr>
        <w:t>3</w:t>
      </w:r>
      <w:r>
        <w:rPr>
          <w:rFonts w:asciiTheme="minorEastAsia" w:hAnsiTheme="minorEastAsia" w:eastAsiaTheme="minorEastAsia"/>
        </w:rPr>
        <w:t xml:space="preserve"> 日至</w:t>
      </w:r>
      <w:r>
        <w:rPr>
          <w:rFonts w:hint="eastAsia" w:asciiTheme="minorEastAsia" w:hAnsiTheme="minorEastAsia" w:eastAsiaTheme="minorEastAsia"/>
          <w:lang w:val="en-US" w:eastAsia="zh-CN"/>
        </w:rPr>
        <w:t>2018</w:t>
      </w:r>
      <w:r>
        <w:rPr>
          <w:rFonts w:asciiTheme="minorEastAsia" w:hAnsiTheme="minorEastAsia" w:eastAsiaTheme="minorEastAsia"/>
        </w:rPr>
        <w:t>年</w:t>
      </w:r>
      <w:r>
        <w:rPr>
          <w:rFonts w:hint="eastAsia" w:asciiTheme="minorEastAsia" w:hAnsiTheme="minorEastAsia" w:eastAsiaTheme="minorEastAsia"/>
          <w:lang w:val="en-US" w:eastAsia="zh-CN"/>
        </w:rPr>
        <w:t>8</w:t>
      </w:r>
      <w:r>
        <w:rPr>
          <w:rFonts w:asciiTheme="minorEastAsia" w:hAnsiTheme="minorEastAsia" w:eastAsiaTheme="minorEastAsia"/>
        </w:rPr>
        <w:t>月</w:t>
      </w:r>
      <w:r>
        <w:rPr>
          <w:rFonts w:hint="eastAsia" w:asciiTheme="minorEastAsia" w:hAnsiTheme="minorEastAsia" w:eastAsiaTheme="minorEastAsia"/>
          <w:lang w:val="en-US" w:eastAsia="zh-CN"/>
        </w:rPr>
        <w:t>3</w:t>
      </w:r>
      <w:r>
        <w:rPr>
          <w:rFonts w:asciiTheme="minorEastAsia" w:hAnsiTheme="minorEastAsia" w:eastAsiaTheme="minorEastAsia"/>
        </w:rPr>
        <w:t>日</w:t>
      </w:r>
      <w:r>
        <w:rPr>
          <w:rFonts w:hint="eastAsia" w:asciiTheme="minorEastAsia" w:hAnsiTheme="minorEastAsia" w:eastAsiaTheme="minorEastAsia"/>
        </w:rPr>
        <w:t>（一个工作日）</w:t>
      </w:r>
      <w:r>
        <w:rPr>
          <w:rFonts w:hint="eastAsia" w:cs="Times New Roman" w:asciiTheme="minorEastAsia" w:hAnsiTheme="minorEastAsia" w:eastAsiaTheme="minorEastAsia"/>
        </w:rPr>
        <w:t>   </w:t>
      </w:r>
    </w:p>
    <w:p>
      <w:pPr>
        <w:keepNext w:val="0"/>
        <w:keepLines w:val="0"/>
        <w:pageBreakBefore w:val="0"/>
        <w:widowControl/>
        <w:kinsoku/>
        <w:wordWrap/>
        <w:overflowPunct/>
        <w:topLinePunct w:val="0"/>
        <w:autoSpaceDE/>
        <w:autoSpaceDN/>
        <w:bidi w:val="0"/>
        <w:spacing w:line="400" w:lineRule="exact"/>
        <w:ind w:left="480" w:hanging="480" w:hangingChars="200"/>
        <w:outlineLvl w:val="9"/>
        <w:rPr>
          <w:rFonts w:asciiTheme="minorEastAsia" w:hAnsiTheme="minorEastAsia" w:eastAsiaTheme="minorEastAsia"/>
          <w:sz w:val="24"/>
          <w:szCs w:val="24"/>
        </w:rPr>
      </w:pPr>
      <w:r>
        <w:rPr>
          <w:rFonts w:hint="eastAsia" w:asciiTheme="minorEastAsia" w:hAnsiTheme="minorEastAsia" w:eastAsiaTheme="minorEastAsia"/>
          <w:sz w:val="24"/>
          <w:szCs w:val="24"/>
        </w:rPr>
        <w:t>七、</w:t>
      </w:r>
      <w:r>
        <w:rPr>
          <w:rFonts w:asciiTheme="minorEastAsia" w:hAnsiTheme="minorEastAsia" w:eastAsiaTheme="minorEastAsia"/>
          <w:sz w:val="24"/>
          <w:szCs w:val="24"/>
        </w:rPr>
        <w:t>提出</w:t>
      </w:r>
      <w:r>
        <w:rPr>
          <w:rFonts w:hint="eastAsia" w:asciiTheme="minorEastAsia" w:hAnsiTheme="minorEastAsia" w:eastAsiaTheme="minorEastAsia"/>
          <w:sz w:val="24"/>
          <w:szCs w:val="24"/>
        </w:rPr>
        <w:t>质疑</w:t>
      </w:r>
      <w:r>
        <w:rPr>
          <w:rFonts w:asciiTheme="minorEastAsia" w:hAnsiTheme="minorEastAsia" w:eastAsiaTheme="minorEastAsia"/>
          <w:sz w:val="24"/>
          <w:szCs w:val="24"/>
        </w:rPr>
        <w:t>的渠道和方式：</w:t>
      </w:r>
      <w:r>
        <w:rPr>
          <w:rFonts w:hint="eastAsia" w:asciiTheme="minorEastAsia" w:hAnsiTheme="minorEastAsia" w:eastAsiaTheme="minorEastAsia"/>
          <w:sz w:val="24"/>
          <w:szCs w:val="24"/>
        </w:rPr>
        <w:t>若供应商对上述结果有质疑,可在中标(成交)公告发布之日起七个工作日内以书面形式向采购人提出质疑，逾期将不再受理，招标人应当自收到异议之日起7个工作日内作出答复,若质疑人对质疑处理意见有异议或者采购人未在规定的时间内作出答复的,质疑人可在规定时间内以书面形式向开封市公共资源交易管理委员会办公室提出投诉。（本网站重要文件栏中有政府采购项目质疑、投诉文本格式及要求）质疑、投诉材料递交地址:开封市市民之家6043房间（开封市公共</w:t>
      </w:r>
      <w:r>
        <w:rPr>
          <w:rFonts w:hint="eastAsia" w:asciiTheme="minorEastAsia" w:hAnsiTheme="minorEastAsia" w:eastAsiaTheme="minorEastAsia"/>
        </w:rPr>
        <w:t>资源交易</w:t>
      </w:r>
      <w:r>
        <w:rPr>
          <w:rFonts w:hint="eastAsia" w:asciiTheme="minorEastAsia" w:hAnsiTheme="minorEastAsia" w:eastAsiaTheme="minorEastAsia"/>
          <w:sz w:val="24"/>
          <w:szCs w:val="24"/>
        </w:rPr>
        <w:t>管理委员会办公室）,联系电话:0371- 23152555。</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right="420"/>
        <w:outlineLvl w:val="9"/>
      </w:pPr>
      <w:r>
        <w:rPr>
          <w:rFonts w:hint="eastAsia" w:cs="Times New Roman" w:asciiTheme="minorEastAsia" w:hAnsiTheme="minorEastAsia" w:eastAsiaTheme="minorEastAsia"/>
          <w:color w:val="333333"/>
          <w:shd w:val="clear" w:color="auto" w:fill="FFFFFF"/>
        </w:rPr>
        <w:t>八、发布媒介：《</w:t>
      </w:r>
      <w:r>
        <w:rPr>
          <w:rFonts w:hint="eastAsia" w:cs="Times New Roman" w:asciiTheme="minorEastAsia" w:hAnsiTheme="minorEastAsia" w:eastAsiaTheme="minorEastAsia"/>
          <w:color w:val="333333"/>
          <w:shd w:val="clear" w:color="auto" w:fill="FFFFFF"/>
          <w:lang w:eastAsia="zh-CN"/>
        </w:rPr>
        <w:t>河南省政府采购网</w:t>
      </w:r>
      <w:r>
        <w:rPr>
          <w:rFonts w:hint="eastAsia" w:cs="Times New Roman" w:asciiTheme="minorEastAsia" w:hAnsiTheme="minorEastAsia" w:eastAsiaTheme="minorEastAsia"/>
          <w:color w:val="333333"/>
          <w:shd w:val="clear" w:color="auto" w:fill="FFFFFF"/>
        </w:rPr>
        <w:t>》《开封市公共资源交易信息网》同时发布</w:t>
      </w:r>
      <w:r>
        <w:rPr>
          <w:rFonts w:cs="Arial" w:asciiTheme="minorEastAsia" w:hAnsiTheme="minorEastAsia" w:eastAsiaTheme="minorEastAsia"/>
          <w:color w:val="333333"/>
          <w:shd w:val="clear" w:color="auto" w:fill="FFFFFF"/>
        </w:rPr>
        <w:t> </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宋体">
    <w:panose1 w:val="02010600030101010101"/>
    <w:charset w:val="86"/>
    <w:family w:val="auto"/>
    <w:pitch w:val="variable"/>
    <w:sig w:usb0="00000003" w:usb1="288F0000" w:usb2="00000006" w:usb3="00000000" w:csb0="00040001" w:csb1="00000000"/>
  </w:font>
  <w:font w:name="Cambria Math">
    <w:panose1 w:val="02040503050406030204"/>
    <w:charset w:val="00"/>
    <w:family w:val="auto"/>
    <w:pitch w:val="variable"/>
    <w:sig w:usb0="E00002FF" w:usb1="420024FF" w:usb2="00000000" w:usb3="00000000" w:csb0="2000019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76694E"/>
    <w:rsid w:val="19E52F51"/>
    <w:rsid w:val="5276694E"/>
    <w:rsid w:val="6AE64FD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iPriority w:val="0"/>
  </w:style>
  <w:style w:type="table" w:default="1" w:styleId="4">
    <w:name w:val="Normal Table"/>
    <w:semiHidden/>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2018-08-02T04:51:00Z</dcterms:created>
  <dc:creator>敲响深夜的鐘</dc:creator>
  <cp:lastModifiedBy>敲响深夜的鐘</cp:lastModifiedBy>
  <dcterms:modified xsi:type="dcterms:W3CDTF">2018-08-02T06:38:54Z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