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kinsoku/>
        <w:wordWrap/>
        <w:overflowPunct/>
        <w:autoSpaceDE/>
        <w:autoSpaceDN/>
        <w:bidi w:val="0"/>
        <w:adjustRightInd/>
        <w:snapToGrid/>
        <w:spacing w:before="452" w:beforeAutospacing="0" w:after="0" w:afterAutospacing="0" w:line="240" w:lineRule="auto"/>
        <w:ind w:left="0" w:right="0"/>
        <w:jc w:val="center"/>
        <w:textAlignment w:val="auto"/>
        <w:outlineLvl w:val="9"/>
      </w:pPr>
      <w:r>
        <w:rPr>
          <w:rFonts w:hint="eastAsia" w:ascii="宋体" w:hAnsi="宋体" w:eastAsia="宋体" w:cs="宋体"/>
          <w:b/>
          <w:color w:val="333333"/>
          <w:sz w:val="36"/>
          <w:szCs w:val="36"/>
          <w:u w:val="none"/>
          <w:shd w:val="clear" w:fill="FFFFFF"/>
          <w:lang w:eastAsia="zh-CN"/>
        </w:rPr>
        <w:t>开封市群英幼儿园园内路面和公共卫生间及零星维修改造项目</w:t>
      </w:r>
      <w:r>
        <w:rPr>
          <w:rFonts w:hint="eastAsia" w:ascii="宋体" w:hAnsi="宋体" w:eastAsia="宋体" w:cs="宋体"/>
          <w:b/>
          <w:color w:val="333333"/>
          <w:sz w:val="36"/>
          <w:szCs w:val="36"/>
          <w:u w:val="none"/>
          <w:shd w:val="clear" w:fill="FFFFFF"/>
        </w:rPr>
        <w:t>变更公告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autoSpaceDE/>
        <w:autoSpaceDN/>
        <w:bidi w:val="0"/>
        <w:adjustRightInd/>
        <w:snapToGrid/>
        <w:spacing w:before="452" w:beforeAutospacing="0" w:after="0" w:afterAutospacing="0" w:line="240" w:lineRule="auto"/>
        <w:ind w:left="0" w:right="0" w:firstLine="480"/>
        <w:jc w:val="left"/>
        <w:textAlignment w:val="auto"/>
        <w:outlineLvl w:val="9"/>
        <w:rPr>
          <w:rFonts w:hint="eastAsia" w:ascii="宋体" w:hAnsi="宋体" w:eastAsia="宋体" w:cs="宋体"/>
          <w:b w:val="0"/>
          <w:i w:val="0"/>
          <w:color w:val="333333"/>
          <w:kern w:val="0"/>
          <w:sz w:val="24"/>
          <w:szCs w:val="24"/>
          <w:u w:val="none"/>
          <w:shd w:val="clear" w:fill="FFFFFF"/>
          <w:lang w:val="en-US" w:eastAsia="zh-CN" w:bidi="ar"/>
        </w:rPr>
      </w:pPr>
      <w:r>
        <w:rPr>
          <w:rFonts w:hint="eastAsia" w:ascii="宋体" w:hAnsi="宋体" w:eastAsia="宋体" w:cs="宋体"/>
          <w:b w:val="0"/>
          <w:i w:val="0"/>
          <w:color w:val="333333"/>
          <w:kern w:val="0"/>
          <w:sz w:val="24"/>
          <w:szCs w:val="24"/>
          <w:u w:val="none"/>
          <w:shd w:val="clear" w:fill="FFFFFF"/>
          <w:lang w:val="en-US" w:eastAsia="zh-CN" w:bidi="ar"/>
        </w:rPr>
        <w:t>河南英华咨询有限公司受</w:t>
      </w:r>
      <w:r>
        <w:rPr>
          <w:rFonts w:hint="eastAsia" w:asciiTheme="minorEastAsia" w:hAnsiTheme="minorEastAsia" w:cstheme="minorEastAsia"/>
          <w:b w:val="0"/>
          <w:i w:val="0"/>
          <w:color w:val="333333"/>
          <w:kern w:val="0"/>
          <w:sz w:val="24"/>
          <w:szCs w:val="24"/>
          <w:u w:val="none"/>
          <w:shd w:val="clear" w:fill="FFFFFF"/>
          <w:lang w:val="en-US" w:eastAsia="zh-CN" w:bidi="ar"/>
        </w:rPr>
        <w:t>开封市群英幼儿园</w:t>
      </w:r>
      <w:r>
        <w:rPr>
          <w:rFonts w:hint="eastAsia" w:ascii="宋体" w:hAnsi="宋体" w:eastAsia="宋体" w:cs="宋体"/>
          <w:b w:val="0"/>
          <w:i w:val="0"/>
          <w:color w:val="333333"/>
          <w:kern w:val="0"/>
          <w:sz w:val="24"/>
          <w:szCs w:val="24"/>
          <w:u w:val="none"/>
          <w:shd w:val="clear" w:fill="FFFFFF"/>
          <w:lang w:val="en-US" w:eastAsia="zh-CN" w:bidi="ar"/>
        </w:rPr>
        <w:t>委托，就开封市群英幼儿园园内路面和公共卫生间及零星维修改造项目进行邀请招标，于2018年7月9日发布邀请书，现对该招标文件作如下变更：</w:t>
      </w:r>
    </w:p>
    <w:p>
      <w:pPr>
        <w:pStyle w:val="2"/>
      </w:pP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jc w:val="left"/>
        <w:textAlignment w:val="auto"/>
        <w:outlineLvl w:val="9"/>
        <w:rPr>
          <w:rFonts w:hint="eastAsia" w:asciiTheme="minorEastAsia" w:hAnsiTheme="minorEastAsia" w:eastAsiaTheme="minorEastAsia" w:cstheme="minorEastAsia"/>
          <w:b w:val="0"/>
          <w:i w:val="0"/>
          <w:color w:val="333333"/>
          <w:kern w:val="0"/>
          <w:sz w:val="24"/>
          <w:szCs w:val="24"/>
          <w:u w:val="none"/>
          <w:shd w:val="clear" w:fill="FFFFFF"/>
          <w:lang w:val="en-US" w:eastAsia="zh-CN" w:bidi="ar"/>
        </w:rPr>
      </w:pPr>
      <w:r>
        <w:rPr>
          <w:rFonts w:hint="eastAsia" w:asciiTheme="minorEastAsia" w:hAnsiTheme="minorEastAsia" w:eastAsiaTheme="minorEastAsia" w:cstheme="minorEastAsia"/>
          <w:b w:val="0"/>
          <w:i w:val="0"/>
          <w:color w:val="333333"/>
          <w:kern w:val="0"/>
          <w:sz w:val="24"/>
          <w:szCs w:val="24"/>
          <w:u w:val="none"/>
          <w:shd w:val="clear" w:fill="FFFFFF"/>
          <w:lang w:val="en-US" w:eastAsia="zh-CN" w:bidi="ar"/>
        </w:rPr>
        <w:t>项目概况</w:t>
      </w:r>
    </w:p>
    <w:p>
      <w:pPr>
        <w:pStyle w:val="2"/>
        <w:numPr>
          <w:ilvl w:val="0"/>
          <w:numId w:val="0"/>
        </w:numPr>
        <w:rPr>
          <w:rFonts w:hint="eastAsi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480" w:right="0"/>
        <w:jc w:val="left"/>
        <w:textAlignment w:val="auto"/>
        <w:outlineLvl w:val="9"/>
        <w:rPr>
          <w:rFonts w:hint="eastAsia" w:asciiTheme="minorEastAsia" w:hAnsiTheme="minorEastAsia" w:cstheme="minorEastAsia"/>
          <w:b w:val="0"/>
          <w:i w:val="0"/>
          <w:color w:val="333333"/>
          <w:kern w:val="0"/>
          <w:sz w:val="24"/>
          <w:szCs w:val="24"/>
          <w:u w:val="none"/>
          <w:shd w:val="clear" w:fill="FFFFFF"/>
          <w:lang w:val="en-US" w:eastAsia="zh-CN" w:bidi="ar"/>
        </w:rPr>
      </w:pPr>
      <w:r>
        <w:rPr>
          <w:rFonts w:hint="eastAsia" w:asciiTheme="minorEastAsia" w:hAnsiTheme="minorEastAsia" w:eastAsiaTheme="minorEastAsia" w:cstheme="minorEastAsia"/>
          <w:b w:val="0"/>
          <w:i w:val="0"/>
          <w:color w:val="333333"/>
          <w:kern w:val="0"/>
          <w:sz w:val="24"/>
          <w:szCs w:val="24"/>
          <w:u w:val="none"/>
          <w:shd w:val="clear" w:fill="FFFFFF"/>
          <w:lang w:val="en-US" w:eastAsia="zh-CN" w:bidi="ar"/>
        </w:rPr>
        <w:t>项目名称：</w:t>
      </w:r>
      <w:bookmarkStart w:id="0" w:name="_GoBack"/>
      <w:r>
        <w:rPr>
          <w:rFonts w:hint="eastAsia" w:asciiTheme="minorEastAsia" w:hAnsiTheme="minorEastAsia" w:cstheme="minorEastAsia"/>
          <w:b w:val="0"/>
          <w:i w:val="0"/>
          <w:color w:val="333333"/>
          <w:kern w:val="0"/>
          <w:sz w:val="24"/>
          <w:szCs w:val="24"/>
          <w:u w:val="none"/>
          <w:shd w:val="clear" w:fill="FFFFFF"/>
          <w:lang w:val="en-US" w:eastAsia="zh-CN" w:bidi="ar"/>
        </w:rPr>
        <w:t>开封市群英幼儿园园内路面和公共卫生间及零星维修改造项目</w:t>
      </w:r>
      <w:bookmarkEnd w:id="0"/>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480" w:right="0"/>
        <w:jc w:val="left"/>
        <w:textAlignment w:val="auto"/>
        <w:outlineLvl w:val="9"/>
        <w:rPr>
          <w:rFonts w:hint="eastAsia" w:asciiTheme="minorEastAsia" w:hAnsiTheme="minorEastAsia" w:eastAsiaTheme="minorEastAsia" w:cstheme="minorEastAsia"/>
          <w:b w:val="0"/>
          <w:i w:val="0"/>
          <w:color w:val="333333"/>
          <w:kern w:val="0"/>
          <w:sz w:val="24"/>
          <w:szCs w:val="24"/>
          <w:u w:val="none"/>
          <w:shd w:val="clear" w:fill="FFFFFF"/>
          <w:lang w:val="en-US" w:eastAsia="zh-CN" w:bidi="ar"/>
        </w:rPr>
      </w:pPr>
      <w:r>
        <w:rPr>
          <w:rFonts w:hint="eastAsia" w:asciiTheme="minorEastAsia" w:hAnsiTheme="minorEastAsia" w:eastAsiaTheme="minorEastAsia" w:cstheme="minorEastAsia"/>
          <w:b w:val="0"/>
          <w:i w:val="0"/>
          <w:color w:val="333333"/>
          <w:kern w:val="0"/>
          <w:sz w:val="24"/>
          <w:szCs w:val="24"/>
          <w:u w:val="none"/>
          <w:shd w:val="clear" w:fill="FFFFFF"/>
          <w:lang w:val="en-US" w:eastAsia="zh-CN" w:bidi="ar"/>
        </w:rPr>
        <w:t>项目编号：汴财邀（2018）</w:t>
      </w:r>
      <w:r>
        <w:rPr>
          <w:rFonts w:hint="eastAsia" w:asciiTheme="minorEastAsia" w:hAnsiTheme="minorEastAsia" w:cstheme="minorEastAsia"/>
          <w:b w:val="0"/>
          <w:i w:val="0"/>
          <w:color w:val="333333"/>
          <w:kern w:val="0"/>
          <w:sz w:val="24"/>
          <w:szCs w:val="24"/>
          <w:u w:val="none"/>
          <w:shd w:val="clear" w:fill="FFFFFF"/>
          <w:lang w:val="en-US" w:eastAsia="zh-CN" w:bidi="ar"/>
        </w:rPr>
        <w:t>29</w:t>
      </w:r>
      <w:r>
        <w:rPr>
          <w:rFonts w:hint="eastAsia" w:asciiTheme="minorEastAsia" w:hAnsiTheme="minorEastAsia" w:eastAsiaTheme="minorEastAsia" w:cstheme="minorEastAsia"/>
          <w:b w:val="0"/>
          <w:i w:val="0"/>
          <w:color w:val="333333"/>
          <w:kern w:val="0"/>
          <w:sz w:val="24"/>
          <w:szCs w:val="24"/>
          <w:u w:val="none"/>
          <w:shd w:val="clear" w:fill="FFFFFF"/>
          <w:lang w:val="en-US" w:eastAsia="zh-CN" w:bidi="ar"/>
        </w:rPr>
        <w:t>号</w:t>
      </w:r>
    </w:p>
    <w:p>
      <w:pPr>
        <w:pStyle w:val="2"/>
        <w:rPr>
          <w:rFonts w:hint="eastAsia"/>
        </w:rPr>
      </w:pPr>
    </w:p>
    <w:p>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jc w:val="left"/>
        <w:textAlignment w:val="auto"/>
        <w:outlineLvl w:val="9"/>
        <w:rPr>
          <w:rFonts w:hint="eastAsia" w:asciiTheme="minorEastAsia" w:hAnsiTheme="minorEastAsia" w:eastAsiaTheme="minorEastAsia" w:cstheme="minorEastAsia"/>
          <w:b w:val="0"/>
          <w:i w:val="0"/>
          <w:color w:val="333333"/>
          <w:kern w:val="0"/>
          <w:sz w:val="24"/>
          <w:szCs w:val="24"/>
          <w:u w:val="none"/>
          <w:shd w:val="clear" w:fill="FFFFFF"/>
          <w:lang w:val="en-US" w:eastAsia="zh-CN" w:bidi="ar"/>
        </w:rPr>
      </w:pPr>
      <w:r>
        <w:rPr>
          <w:rFonts w:hint="eastAsia" w:asciiTheme="minorEastAsia" w:hAnsiTheme="minorEastAsia" w:eastAsiaTheme="minorEastAsia" w:cstheme="minorEastAsia"/>
          <w:b w:val="0"/>
          <w:i w:val="0"/>
          <w:color w:val="333333"/>
          <w:kern w:val="0"/>
          <w:sz w:val="24"/>
          <w:szCs w:val="24"/>
          <w:u w:val="none"/>
          <w:shd w:val="clear" w:fill="FFFFFF"/>
          <w:lang w:val="en-US" w:eastAsia="zh-CN" w:bidi="ar"/>
        </w:rPr>
        <w:t>变更内容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firstLine="480"/>
        <w:jc w:val="left"/>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cstheme="minorEastAsia"/>
          <w:b/>
          <w:i w:val="0"/>
          <w:color w:val="333333"/>
          <w:kern w:val="0"/>
          <w:sz w:val="24"/>
          <w:szCs w:val="24"/>
          <w:u w:val="none"/>
          <w:shd w:val="clear" w:fill="FFFFFF"/>
          <w:lang w:val="en-US" w:eastAsia="zh-CN" w:bidi="ar"/>
        </w:rPr>
        <w:t>1、</w:t>
      </w:r>
      <w:r>
        <w:rPr>
          <w:rFonts w:hint="eastAsia" w:asciiTheme="minorEastAsia" w:hAnsiTheme="minorEastAsia" w:eastAsiaTheme="minorEastAsia" w:cstheme="minorEastAsia"/>
          <w:b/>
          <w:i w:val="0"/>
          <w:color w:val="333333"/>
          <w:kern w:val="0"/>
          <w:sz w:val="24"/>
          <w:szCs w:val="24"/>
          <w:u w:val="none"/>
          <w:shd w:val="clear" w:fill="FFFFFF"/>
          <w:lang w:val="en-US" w:eastAsia="zh-CN" w:bidi="ar"/>
        </w:rPr>
        <w:t>第三章  评标办</w:t>
      </w:r>
      <w:r>
        <w:rPr>
          <w:rFonts w:hint="eastAsia" w:ascii="微软雅黑" w:hAnsi="微软雅黑" w:eastAsia="微软雅黑" w:cs="微软雅黑"/>
          <w:b/>
          <w:i w:val="0"/>
          <w:color w:val="333333"/>
          <w:kern w:val="0"/>
          <w:sz w:val="24"/>
          <w:szCs w:val="24"/>
          <w:u w:val="none"/>
          <w:shd w:val="clear" w:fill="FFFFFF"/>
          <w:lang w:val="en-US" w:eastAsia="zh-CN" w:bidi="ar"/>
        </w:rPr>
        <w:t>法</w:t>
      </w:r>
    </w:p>
    <w:tbl>
      <w:tblPr>
        <w:tblStyle w:val="8"/>
        <w:tblpPr w:leftFromText="180" w:rightFromText="180" w:vertAnchor="text" w:horzAnchor="page" w:tblpX="1227" w:tblpY="569"/>
        <w:tblOverlap w:val="never"/>
        <w:tblW w:w="9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1114"/>
        <w:gridCol w:w="2415"/>
        <w:gridCol w:w="5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2" w:hRule="atLeast"/>
        </w:trPr>
        <w:tc>
          <w:tcPr>
            <w:tcW w:w="796" w:type="dxa"/>
            <w:vAlign w:val="center"/>
          </w:tcPr>
          <w:p>
            <w:pPr>
              <w:keepNext w:val="0"/>
              <w:keepLines w:val="0"/>
              <w:pageBreakBefore w:val="0"/>
              <w:kinsoku/>
              <w:wordWrap/>
              <w:overflowPunct/>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2.2</w:t>
            </w:r>
          </w:p>
        </w:tc>
        <w:tc>
          <w:tcPr>
            <w:tcW w:w="1114" w:type="dxa"/>
            <w:vAlign w:val="center"/>
          </w:tcPr>
          <w:p>
            <w:pPr>
              <w:keepNext w:val="0"/>
              <w:keepLines w:val="0"/>
              <w:pageBreakBefore w:val="0"/>
              <w:kinsoku/>
              <w:wordWrap/>
              <w:overflowPunct/>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商务部分评审标准</w:t>
            </w:r>
          </w:p>
        </w:tc>
        <w:tc>
          <w:tcPr>
            <w:tcW w:w="2415" w:type="dxa"/>
            <w:vAlign w:val="center"/>
          </w:tcPr>
          <w:p>
            <w:pPr>
              <w:keepNext w:val="0"/>
              <w:keepLines w:val="0"/>
              <w:pageBreakBefore w:val="0"/>
              <w:kinsoku/>
              <w:wordWrap/>
              <w:overflowPunct/>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（1）商务评审采用合理低价随机选取中标候选人办法</w:t>
            </w:r>
          </w:p>
        </w:tc>
        <w:tc>
          <w:tcPr>
            <w:tcW w:w="5235" w:type="dxa"/>
            <w:vAlign w:val="center"/>
          </w:tcPr>
          <w:p>
            <w:pPr>
              <w:keepNext w:val="0"/>
              <w:keepLines w:val="0"/>
              <w:pageBreakBefore w:val="0"/>
              <w:kinsoku/>
              <w:wordWrap/>
              <w:overflowPunct/>
              <w:autoSpaceDE/>
              <w:autoSpaceDN/>
              <w:bidi w:val="0"/>
              <w:adjustRightInd/>
              <w:snapToGrid/>
              <w:spacing w:line="240" w:lineRule="auto"/>
              <w:jc w:val="left"/>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1.抽取β系数，确定评标基准价。</w:t>
            </w:r>
          </w:p>
          <w:p>
            <w:pPr>
              <w:keepNext w:val="0"/>
              <w:keepLines w:val="0"/>
              <w:pageBreakBefore w:val="0"/>
              <w:kinsoku/>
              <w:wordWrap/>
              <w:overflowPunct/>
              <w:autoSpaceDE/>
              <w:autoSpaceDN/>
              <w:bidi w:val="0"/>
              <w:adjustRightInd/>
              <w:snapToGrid/>
              <w:spacing w:line="240" w:lineRule="auto"/>
              <w:jc w:val="left"/>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（1）β系数。</w:t>
            </w:r>
          </w:p>
          <w:p>
            <w:pPr>
              <w:keepNext w:val="0"/>
              <w:keepLines w:val="0"/>
              <w:pageBreakBefore w:val="0"/>
              <w:kinsoku/>
              <w:wordWrap/>
              <w:overflowPunct/>
              <w:autoSpaceDE/>
              <w:autoSpaceDN/>
              <w:bidi w:val="0"/>
              <w:adjustRightInd/>
              <w:snapToGrid/>
              <w:spacing w:line="240" w:lineRule="auto"/>
              <w:jc w:val="left"/>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β系数为10个，分别为0.5%、1%、1.5%、2%、2.5%、3%、3.5%、4%、4.5%、5%。由招标人选取6个及以上β系数作为项目备选β系数并在招标文件中注明，投标企业代表在进入随机选取中标候选人程序后摇号抽取产生β系数，β系数的产生由监督单位监督，β系数按项目标段进行抽取。</w:t>
            </w:r>
          </w:p>
          <w:p>
            <w:pPr>
              <w:keepNext w:val="0"/>
              <w:keepLines w:val="0"/>
              <w:pageBreakBefore w:val="0"/>
              <w:kinsoku/>
              <w:wordWrap/>
              <w:overflowPunct/>
              <w:autoSpaceDE/>
              <w:autoSpaceDN/>
              <w:bidi w:val="0"/>
              <w:adjustRightInd/>
              <w:snapToGrid/>
              <w:spacing w:line="240" w:lineRule="auto"/>
              <w:jc w:val="left"/>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（2）评标基准价的计算。</w:t>
            </w:r>
          </w:p>
          <w:p>
            <w:pPr>
              <w:keepNext w:val="0"/>
              <w:keepLines w:val="0"/>
              <w:pageBreakBefore w:val="0"/>
              <w:kinsoku/>
              <w:wordWrap/>
              <w:overflowPunct/>
              <w:autoSpaceDE/>
              <w:autoSpaceDN/>
              <w:bidi w:val="0"/>
              <w:adjustRightInd/>
              <w:snapToGrid/>
              <w:spacing w:line="240" w:lineRule="auto"/>
              <w:jc w:val="left"/>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评标基准价=（有效投标报价的算术平均值×50%+最高限价或招标控制价×50%）×（1-β系数）。有效投标报价是指评审合格的投标人报价。</w:t>
            </w:r>
          </w:p>
          <w:p>
            <w:pPr>
              <w:keepNext w:val="0"/>
              <w:keepLines w:val="0"/>
              <w:pageBreakBefore w:val="0"/>
              <w:kinsoku/>
              <w:wordWrap/>
              <w:overflowPunct/>
              <w:autoSpaceDE/>
              <w:autoSpaceDN/>
              <w:bidi w:val="0"/>
              <w:adjustRightInd/>
              <w:snapToGrid/>
              <w:spacing w:line="240" w:lineRule="auto"/>
              <w:jc w:val="left"/>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有效投标报价算术平均值的确定：各有效投标报价按由低至高进行排序，去掉排名最靠前的N个有效投标报价以及排名最靠后的N个有效投标报价之后，剩余有效投标报价的算术平均值。</w:t>
            </w:r>
          </w:p>
          <w:p>
            <w:pPr>
              <w:keepNext w:val="0"/>
              <w:keepLines w:val="0"/>
              <w:pageBreakBefore w:val="0"/>
              <w:kinsoku/>
              <w:wordWrap/>
              <w:overflowPunct/>
              <w:autoSpaceDE/>
              <w:autoSpaceDN/>
              <w:bidi w:val="0"/>
              <w:adjustRightInd/>
              <w:snapToGrid/>
              <w:spacing w:line="240" w:lineRule="auto"/>
              <w:jc w:val="left"/>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说明：N=Int（有效投标报价个数/4），其中Int为取整函数，不进行四舍五入。</w:t>
            </w:r>
          </w:p>
          <w:p>
            <w:pPr>
              <w:keepNext w:val="0"/>
              <w:keepLines w:val="0"/>
              <w:pageBreakBefore w:val="0"/>
              <w:kinsoku/>
              <w:wordWrap/>
              <w:overflowPunct/>
              <w:autoSpaceDE/>
              <w:autoSpaceDN/>
              <w:bidi w:val="0"/>
              <w:adjustRightInd/>
              <w:snapToGrid/>
              <w:spacing w:line="240" w:lineRule="auto"/>
              <w:jc w:val="left"/>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2.确定进入第二次摇号程序的投标人：</w:t>
            </w:r>
          </w:p>
          <w:p>
            <w:pPr>
              <w:keepNext w:val="0"/>
              <w:keepLines w:val="0"/>
              <w:pageBreakBefore w:val="0"/>
              <w:kinsoku/>
              <w:wordWrap/>
              <w:overflowPunct/>
              <w:autoSpaceDE/>
              <w:autoSpaceDN/>
              <w:bidi w:val="0"/>
              <w:adjustRightInd/>
              <w:snapToGrid/>
              <w:spacing w:line="240" w:lineRule="auto"/>
              <w:jc w:val="left"/>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投标人在提交的投标文件中应包括投标报价，其投标报价不得高于招标人设置的招标控制价。有效投标人是指评审合格的投标人。有效投标人少于3家（含3家）时，不再进行摇号程序，直接按投标报价由低到高排序，推荐中标候选人；有效投标人多于3家少于5家（含5家）时，直接进入摇号程序；有效投标人多于5家少于10家（含10家）时，按投标报价与评标基准价的差值进行计算，高于评标基准价差值的绝对值最小的2名投标人和低于评标基准价差值的绝对值最小的3名投标人进入摇号程序；投标人多于10家的，计算出评标基准价，按投标报价与评标基准价的差值进行计算，高于评标基准价差值的绝对值最小的4名投标人和低于评标基准价差值的绝对值最小的6名投标人进入摇号程序。</w:t>
            </w:r>
          </w:p>
          <w:p>
            <w:pPr>
              <w:keepNext w:val="0"/>
              <w:keepLines w:val="0"/>
              <w:pageBreakBefore w:val="0"/>
              <w:kinsoku/>
              <w:wordWrap/>
              <w:overflowPunct/>
              <w:autoSpaceDE/>
              <w:autoSpaceDN/>
              <w:bidi w:val="0"/>
              <w:adjustRightInd/>
              <w:snapToGrid/>
              <w:spacing w:line="240" w:lineRule="auto"/>
              <w:jc w:val="left"/>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高于或低于评标基准价的投标人家数少于应当进入摇号数量时，按实际数量进入摇号程序。有效投标人和中标候选人号码代码球的抽取按标段进行，若投标人报价出现并列则同时进入摇号程序。</w:t>
            </w:r>
          </w:p>
          <w:p>
            <w:pPr>
              <w:keepNext w:val="0"/>
              <w:keepLines w:val="0"/>
              <w:pageBreakBefore w:val="0"/>
              <w:kinsoku/>
              <w:wordWrap/>
              <w:overflowPunct/>
              <w:autoSpaceDE/>
              <w:autoSpaceDN/>
              <w:bidi w:val="0"/>
              <w:adjustRightInd/>
              <w:snapToGrid/>
              <w:spacing w:line="240" w:lineRule="auto"/>
              <w:jc w:val="left"/>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3.通过摇号确定中标候选人：</w:t>
            </w:r>
          </w:p>
          <w:p>
            <w:pPr>
              <w:keepNext w:val="0"/>
              <w:keepLines w:val="0"/>
              <w:pageBreakBefore w:val="0"/>
              <w:kinsoku/>
              <w:wordWrap/>
              <w:overflowPunct/>
              <w:autoSpaceDE/>
              <w:autoSpaceDN/>
              <w:bidi w:val="0"/>
              <w:adjustRightInd/>
              <w:snapToGrid/>
              <w:spacing w:line="240" w:lineRule="auto"/>
              <w:jc w:val="left"/>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随机选取3名中标候选人，中标候选人名次按价格由低到高排序。如出现并列排名时，将并列排名的投标人对应的号码球放入摇号机，由招标人随机选取确定。</w:t>
            </w:r>
          </w:p>
          <w:p>
            <w:pPr>
              <w:keepNext w:val="0"/>
              <w:keepLines w:val="0"/>
              <w:pageBreakBefore w:val="0"/>
              <w:kinsoku/>
              <w:wordWrap/>
              <w:overflowPunct/>
              <w:autoSpaceDE/>
              <w:autoSpaceDN/>
              <w:bidi w:val="0"/>
              <w:adjustRightInd/>
              <w:snapToGrid/>
              <w:spacing w:line="240" w:lineRule="auto"/>
              <w:jc w:val="left"/>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随机选取中标候选人方法的摇号分两轮进行。</w:t>
            </w:r>
          </w:p>
          <w:p>
            <w:pPr>
              <w:keepNext w:val="0"/>
              <w:keepLines w:val="0"/>
              <w:pageBreakBefore w:val="0"/>
              <w:kinsoku/>
              <w:wordWrap/>
              <w:overflowPunct/>
              <w:autoSpaceDE/>
              <w:autoSpaceDN/>
              <w:bidi w:val="0"/>
              <w:adjustRightInd/>
              <w:snapToGrid/>
              <w:spacing w:line="240" w:lineRule="auto"/>
              <w:jc w:val="left"/>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一轮：在开标现场，按递交投标文件的先后顺序由投标人法定代表人或其授权委托代理人随机选取代表各投标人号码的代码球。招标人或招标代理机构将随机选取的号码进行记录并由投标人的法定代表人或其授权委托代理人签字进行确认，投标人不确认的将视为自动放弃选取资格。</w:t>
            </w:r>
          </w:p>
          <w:p>
            <w:pPr>
              <w:keepNext w:val="0"/>
              <w:keepLines w:val="0"/>
              <w:pageBreakBefore w:val="0"/>
              <w:kinsoku/>
              <w:wordWrap/>
              <w:overflowPunct/>
              <w:autoSpaceDE/>
              <w:autoSpaceDN/>
              <w:bidi w:val="0"/>
              <w:adjustRightInd/>
              <w:snapToGrid/>
              <w:spacing w:line="240" w:lineRule="auto"/>
              <w:jc w:val="left"/>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第二轮：将符合进入第二轮摇号程序的代码球放入摇号机，由招标人代表从中随机选取3个球，3个代码球号码所对应的投标人为中标候选人。</w:t>
            </w:r>
          </w:p>
          <w:p>
            <w:pPr>
              <w:keepNext w:val="0"/>
              <w:keepLines w:val="0"/>
              <w:pageBreakBefore w:val="0"/>
              <w:kinsoku/>
              <w:wordWrap/>
              <w:overflowPunct/>
              <w:autoSpaceDE/>
              <w:autoSpaceDN/>
              <w:bidi w:val="0"/>
              <w:adjustRightInd/>
              <w:snapToGrid/>
              <w:spacing w:line="240" w:lineRule="auto"/>
              <w:jc w:val="left"/>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4.β值法。</w:t>
            </w:r>
          </w:p>
          <w:p>
            <w:pPr>
              <w:keepNext w:val="0"/>
              <w:keepLines w:val="0"/>
              <w:pageBreakBefore w:val="0"/>
              <w:kinsoku/>
              <w:wordWrap/>
              <w:overflowPunct/>
              <w:autoSpaceDE/>
              <w:autoSpaceDN/>
              <w:bidi w:val="0"/>
              <w:adjustRightInd/>
              <w:snapToGrid/>
              <w:spacing w:line="240" w:lineRule="auto"/>
              <w:jc w:val="left"/>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参照合理低价随机选取中标候选人办法中的评标基准价的计算，按投标报价与评标基准价差值的绝对值大小排列名次，由小到大依次取前3名。如果产生:(1)结果中2个报价与评标基准价的差值的绝对值相同则报价低的排名在前；(2)结果中出现报价相同的2个或2个以上投标人的情况，则由招标人摇号排列名次。</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autoSpaceDE/>
        <w:autoSpaceDN/>
        <w:bidi w:val="0"/>
        <w:adjustRightInd/>
        <w:snapToGrid/>
        <w:spacing w:before="452" w:beforeAutospacing="0" w:after="0" w:afterAutospacing="0" w:line="240" w:lineRule="auto"/>
        <w:ind w:right="0"/>
        <w:jc w:val="left"/>
        <w:textAlignment w:val="auto"/>
        <w:outlineLvl w:val="9"/>
        <w:rPr>
          <w:b w:val="0"/>
          <w:i w:val="0"/>
        </w:rPr>
      </w:pPr>
      <w:r>
        <w:rPr>
          <w:rFonts w:hint="eastAsia" w:ascii="宋体" w:hAnsi="宋体" w:eastAsia="宋体" w:cs="宋体"/>
          <w:b/>
          <w:i w:val="0"/>
          <w:color w:val="333333"/>
          <w:kern w:val="0"/>
          <w:sz w:val="24"/>
          <w:szCs w:val="24"/>
          <w:u w:val="none"/>
          <w:shd w:val="clear" w:fill="FFFFFF"/>
          <w:lang w:val="en-US" w:eastAsia="zh-CN" w:bidi="ar"/>
        </w:rPr>
        <w:t>现变更为</w:t>
      </w:r>
      <w:r>
        <w:rPr>
          <w:rFonts w:hint="eastAsia" w:ascii="宋体" w:hAnsi="宋体" w:eastAsia="宋体" w:cs="宋体"/>
          <w:b w:val="0"/>
          <w:i w:val="0"/>
          <w:color w:val="333333"/>
          <w:kern w:val="0"/>
          <w:sz w:val="24"/>
          <w:szCs w:val="24"/>
          <w:u w:val="none"/>
          <w:shd w:val="clear" w:fill="FFFFFF"/>
          <w:lang w:val="en-US" w:eastAsia="zh-CN" w:bidi="ar"/>
        </w:rPr>
        <w:t>：</w:t>
      </w:r>
    </w:p>
    <w:tbl>
      <w:tblPr>
        <w:tblStyle w:val="8"/>
        <w:tblW w:w="9900" w:type="dxa"/>
        <w:jc w:val="center"/>
        <w:tblInd w:w="0" w:type="dxa"/>
        <w:tblLayout w:type="fixed"/>
        <w:tblCellMar>
          <w:top w:w="0" w:type="dxa"/>
          <w:left w:w="108" w:type="dxa"/>
          <w:bottom w:w="0" w:type="dxa"/>
          <w:right w:w="108" w:type="dxa"/>
        </w:tblCellMar>
      </w:tblPr>
      <w:tblGrid>
        <w:gridCol w:w="934"/>
        <w:gridCol w:w="1231"/>
        <w:gridCol w:w="7735"/>
      </w:tblGrid>
      <w:tr>
        <w:tblPrEx>
          <w:tblLayout w:type="fixed"/>
          <w:tblCellMar>
            <w:top w:w="0" w:type="dxa"/>
            <w:left w:w="108" w:type="dxa"/>
            <w:bottom w:w="0" w:type="dxa"/>
            <w:right w:w="108" w:type="dxa"/>
          </w:tblCellMar>
        </w:tblPrEx>
        <w:trPr>
          <w:trHeight w:val="4000" w:hRule="atLeast"/>
          <w:jc w:val="center"/>
        </w:trPr>
        <w:tc>
          <w:tcPr>
            <w:tcW w:w="934"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autoSpaceDE/>
              <w:autoSpaceDN/>
              <w:bidi w:val="0"/>
              <w:adjustRightInd/>
              <w:snapToGrid/>
              <w:spacing w:line="240" w:lineRule="auto"/>
              <w:textAlignment w:val="auto"/>
              <w:outlineLvl w:val="9"/>
              <w:rPr>
                <w:rFonts w:hint="eastAsia" w:ascii="宋体" w:hAnsi="宋体" w:eastAsiaTheme="minorEastAsia"/>
                <w:color w:val="000000"/>
                <w:lang w:val="en-US" w:eastAsia="zh-CN"/>
              </w:rPr>
            </w:pPr>
            <w:r>
              <w:rPr>
                <w:rFonts w:hint="eastAsia" w:ascii="宋体" w:hAnsi="宋体"/>
                <w:color w:val="000000"/>
                <w:lang w:val="en-US" w:eastAsia="zh-CN"/>
              </w:rPr>
              <w:t>2.2</w:t>
            </w:r>
            <w:r>
              <w:rPr>
                <w:rFonts w:hint="eastAsia" w:ascii="宋体" w:hAnsi="宋体" w:cs="宋体"/>
                <w:sz w:val="24"/>
                <w:szCs w:val="24"/>
              </w:rPr>
              <w:t>商务部分评审标准</w:t>
            </w:r>
          </w:p>
        </w:tc>
        <w:tc>
          <w:tcPr>
            <w:tcW w:w="1231"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autoSpaceDE/>
              <w:autoSpaceDN/>
              <w:bidi w:val="0"/>
              <w:adjustRightInd/>
              <w:snapToGrid/>
              <w:spacing w:line="240" w:lineRule="auto"/>
              <w:jc w:val="center"/>
              <w:textAlignment w:val="auto"/>
              <w:outlineLvl w:val="9"/>
              <w:rPr>
                <w:rFonts w:ascii="宋体" w:hAnsi="宋体"/>
                <w:color w:val="000000"/>
              </w:rPr>
            </w:pPr>
            <w:r>
              <w:rPr>
                <w:rFonts w:hint="eastAsia" w:ascii="宋体" w:hAnsi="宋体"/>
                <w:color w:val="000000"/>
              </w:rPr>
              <w:t>随机选取中标候选人办法</w:t>
            </w:r>
          </w:p>
        </w:tc>
        <w:tc>
          <w:tcPr>
            <w:tcW w:w="773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autoSpaceDE/>
              <w:autoSpaceDN/>
              <w:bidi w:val="0"/>
              <w:adjustRightInd/>
              <w:snapToGrid/>
              <w:spacing w:line="240" w:lineRule="auto"/>
              <w:ind w:firstLine="404" w:firstLineChars="200"/>
              <w:textAlignment w:val="auto"/>
              <w:outlineLvl w:val="9"/>
              <w:rPr>
                <w:rFonts w:ascii="宋体" w:hAnsi="宋体"/>
                <w:spacing w:val="-4"/>
              </w:rPr>
            </w:pPr>
            <w:r>
              <w:rPr>
                <w:rFonts w:hint="eastAsia" w:ascii="宋体" w:hAnsi="宋体"/>
                <w:spacing w:val="-4"/>
              </w:rPr>
              <w:t>投标人在提交的投标文件中应包括投标报价，其投标报价不得高于招标人设置的招标控制价。有效投标人是指未被认定为否决投标的投标人。有效投标人少于3家（含3家）时，不再进行摇号，直接按投标报价由低到高排序，推荐中标候选人；有效投标人多于3家少于5家（含5家）时，直接进入摇号程序，随机选取3名中标候选人，中标候选人名次按价格由低到高排序；投标人多于5家少于10家（含10家）时，计算出评标基准价，按投标报价与评标基准价的差值进行计算，高于评标基准价差值的绝对值最小的2名投标人和低于评标基准价差值的绝对值最小的3名投标人进入摇号程序，随机选取3名中标候选人，中标候选人名次按价格由低到高排序；投标人多于10家的，计算出评标基准价，按投标报价与评标基准价的差值进行计算，高于评标基准价差值的绝对值最小的4名投标人和低于评标基准价差值的绝对值最小的6名投标人进入摇号程序，随机选取3名中标候选人，中标候选人名次按价格由低到高排序。</w:t>
            </w:r>
          </w:p>
          <w:p>
            <w:pPr>
              <w:keepNext w:val="0"/>
              <w:keepLines w:val="0"/>
              <w:pageBreakBefore w:val="0"/>
              <w:kinsoku/>
              <w:wordWrap/>
              <w:overflowPunct/>
              <w:topLinePunct/>
              <w:autoSpaceDE/>
              <w:autoSpaceDN/>
              <w:bidi w:val="0"/>
              <w:adjustRightInd/>
              <w:snapToGrid/>
              <w:spacing w:line="240" w:lineRule="auto"/>
              <w:ind w:firstLine="404" w:firstLineChars="200"/>
              <w:textAlignment w:val="auto"/>
              <w:outlineLvl w:val="9"/>
              <w:rPr>
                <w:rFonts w:ascii="宋体" w:hAnsi="宋体"/>
                <w:spacing w:val="-4"/>
              </w:rPr>
            </w:pPr>
            <w:r>
              <w:rPr>
                <w:rFonts w:hint="eastAsia" w:ascii="宋体" w:hAnsi="宋体"/>
                <w:spacing w:val="-4"/>
              </w:rPr>
              <w:t>高于或低于评标基准价的投标人家数少于应当进入摇号数量时，按实际数量进入摇号程序。</w:t>
            </w:r>
          </w:p>
        </w:tc>
      </w:tr>
      <w:tr>
        <w:tblPrEx>
          <w:tblLayout w:type="fixed"/>
          <w:tblCellMar>
            <w:top w:w="0" w:type="dxa"/>
            <w:left w:w="108" w:type="dxa"/>
            <w:bottom w:w="0" w:type="dxa"/>
            <w:right w:w="108" w:type="dxa"/>
          </w:tblCellMar>
        </w:tblPrEx>
        <w:trPr>
          <w:trHeight w:val="577" w:hRule="atLeast"/>
          <w:jc w:val="center"/>
        </w:trPr>
        <w:tc>
          <w:tcPr>
            <w:tcW w:w="934" w:type="dxa"/>
            <w:vMerge w:val="continue"/>
            <w:tcBorders>
              <w:left w:val="single" w:color="auto" w:sz="4" w:space="0"/>
              <w:right w:val="single" w:color="auto" w:sz="4" w:space="0"/>
            </w:tcBorders>
            <w:vAlign w:val="center"/>
          </w:tcPr>
          <w:p>
            <w:pPr>
              <w:keepNext w:val="0"/>
              <w:keepLines w:val="0"/>
              <w:pageBreakBefore w:val="0"/>
              <w:kinsoku/>
              <w:wordWrap/>
              <w:overflowPunct/>
              <w:autoSpaceDE/>
              <w:autoSpaceDN/>
              <w:bidi w:val="0"/>
              <w:adjustRightInd/>
              <w:snapToGrid/>
              <w:spacing w:line="240" w:lineRule="auto"/>
              <w:textAlignment w:val="auto"/>
              <w:outlineLvl w:val="9"/>
              <w:rPr>
                <w:rFonts w:ascii="宋体" w:hAnsi="宋体"/>
                <w:color w:val="000000"/>
              </w:rPr>
            </w:pPr>
          </w:p>
        </w:tc>
        <w:tc>
          <w:tcPr>
            <w:tcW w:w="1231"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autoSpaceDE/>
              <w:autoSpaceDN/>
              <w:bidi w:val="0"/>
              <w:adjustRightInd/>
              <w:snapToGrid/>
              <w:spacing w:line="240" w:lineRule="auto"/>
              <w:jc w:val="center"/>
              <w:textAlignment w:val="auto"/>
              <w:outlineLvl w:val="9"/>
              <w:rPr>
                <w:rFonts w:ascii="宋体" w:hAnsi="宋体"/>
                <w:color w:val="000000"/>
              </w:rPr>
            </w:pPr>
            <w:r>
              <w:rPr>
                <w:rFonts w:hint="eastAsia" w:ascii="宋体" w:hAnsi="宋体"/>
                <w:color w:val="000000"/>
              </w:rPr>
              <w:t>评标基准价计算</w:t>
            </w:r>
          </w:p>
        </w:tc>
        <w:tc>
          <w:tcPr>
            <w:tcW w:w="773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autoSpaceDE/>
              <w:autoSpaceDN/>
              <w:bidi w:val="0"/>
              <w:adjustRightInd/>
              <w:snapToGrid/>
              <w:spacing w:line="240" w:lineRule="auto"/>
              <w:ind w:firstLine="404" w:firstLineChars="200"/>
              <w:textAlignment w:val="auto"/>
              <w:outlineLvl w:val="9"/>
              <w:rPr>
                <w:rFonts w:ascii="宋体" w:hAnsi="宋体"/>
                <w:spacing w:val="-4"/>
              </w:rPr>
            </w:pPr>
            <w:r>
              <w:rPr>
                <w:rFonts w:hint="eastAsia" w:ascii="宋体" w:hAnsi="宋体"/>
                <w:spacing w:val="-4"/>
              </w:rPr>
              <w:t>评标基准价=（有效投标报价的算术平均值×50%+招标控制价×50%）×（1-β系数）。β系数分别为0.5%、1%、1.5%、2%、2.5%、3%，投标企业代表在现场摇号抽取产生，β系数的产生由监督单位监督。β系数按项目标段进行抽取。</w:t>
            </w:r>
          </w:p>
          <w:p>
            <w:pPr>
              <w:keepNext w:val="0"/>
              <w:keepLines w:val="0"/>
              <w:pageBreakBefore w:val="0"/>
              <w:kinsoku/>
              <w:wordWrap/>
              <w:overflowPunct/>
              <w:topLinePunct/>
              <w:autoSpaceDE/>
              <w:autoSpaceDN/>
              <w:bidi w:val="0"/>
              <w:adjustRightInd/>
              <w:snapToGrid/>
              <w:spacing w:line="240" w:lineRule="auto"/>
              <w:ind w:firstLine="404" w:firstLineChars="200"/>
              <w:textAlignment w:val="auto"/>
              <w:outlineLvl w:val="9"/>
              <w:rPr>
                <w:rFonts w:hint="eastAsia" w:ascii="宋体" w:hAnsi="宋体"/>
                <w:spacing w:val="-4"/>
              </w:rPr>
            </w:pPr>
            <w:r>
              <w:rPr>
                <w:rFonts w:hint="eastAsia" w:ascii="宋体" w:hAnsi="宋体"/>
                <w:spacing w:val="-4"/>
              </w:rPr>
              <w:t>有效投标报价是指未被认定为否决投标并进入商务评审的投标人报价。</w:t>
            </w:r>
          </w:p>
          <w:p>
            <w:pPr>
              <w:keepNext w:val="0"/>
              <w:keepLines w:val="0"/>
              <w:pageBreakBefore w:val="0"/>
              <w:kinsoku/>
              <w:wordWrap/>
              <w:overflowPunct/>
              <w:topLinePunct/>
              <w:autoSpaceDE/>
              <w:autoSpaceDN/>
              <w:bidi w:val="0"/>
              <w:adjustRightInd/>
              <w:snapToGrid/>
              <w:spacing w:line="240" w:lineRule="auto"/>
              <w:ind w:firstLine="404" w:firstLineChars="200"/>
              <w:textAlignment w:val="auto"/>
              <w:outlineLvl w:val="9"/>
              <w:rPr>
                <w:rFonts w:hint="eastAsia" w:ascii="宋体" w:hAnsi="宋体"/>
                <w:spacing w:val="-4"/>
              </w:rPr>
            </w:pPr>
            <w:r>
              <w:rPr>
                <w:rFonts w:hint="eastAsia" w:ascii="宋体" w:hAnsi="宋体"/>
                <w:spacing w:val="-4"/>
              </w:rPr>
              <w:t>有效投标报价算术平均值的确定：各有效投标报价按由低至高进行排序，去掉排名最靠前的N个有效投标报价以及排名最靠后的N个有效投标报价之后，剩余有效投标报价的算术平均值。</w:t>
            </w:r>
          </w:p>
          <w:p>
            <w:pPr>
              <w:keepNext w:val="0"/>
              <w:keepLines w:val="0"/>
              <w:pageBreakBefore w:val="0"/>
              <w:kinsoku/>
              <w:wordWrap/>
              <w:overflowPunct/>
              <w:topLinePunct/>
              <w:autoSpaceDE/>
              <w:autoSpaceDN/>
              <w:bidi w:val="0"/>
              <w:adjustRightInd/>
              <w:snapToGrid/>
              <w:spacing w:line="240" w:lineRule="auto"/>
              <w:ind w:firstLine="404" w:firstLineChars="200"/>
              <w:textAlignment w:val="auto"/>
              <w:outlineLvl w:val="9"/>
              <w:rPr>
                <w:rFonts w:ascii="宋体" w:hAnsi="宋体"/>
                <w:spacing w:val="-4"/>
              </w:rPr>
            </w:pPr>
            <w:r>
              <w:rPr>
                <w:rFonts w:hint="eastAsia" w:ascii="宋体" w:hAnsi="宋体"/>
                <w:spacing w:val="-4"/>
              </w:rPr>
              <w:t>说明：N=Int（有效投标报价个数/4），其中Int为取整函数，不进行四舍五入。</w:t>
            </w:r>
          </w:p>
        </w:tc>
      </w:tr>
      <w:tr>
        <w:tblPrEx>
          <w:tblLayout w:type="fixed"/>
          <w:tblCellMar>
            <w:top w:w="0" w:type="dxa"/>
            <w:left w:w="108" w:type="dxa"/>
            <w:bottom w:w="0" w:type="dxa"/>
            <w:right w:w="108" w:type="dxa"/>
          </w:tblCellMar>
        </w:tblPrEx>
        <w:trPr>
          <w:trHeight w:val="577" w:hRule="atLeast"/>
          <w:jc w:val="center"/>
        </w:trPr>
        <w:tc>
          <w:tcPr>
            <w:tcW w:w="934" w:type="dxa"/>
            <w:vMerge w:val="continue"/>
            <w:tcBorders>
              <w:left w:val="single" w:color="auto" w:sz="4" w:space="0"/>
              <w:right w:val="single" w:color="auto" w:sz="4" w:space="0"/>
            </w:tcBorders>
            <w:vAlign w:val="center"/>
          </w:tcPr>
          <w:p>
            <w:pPr>
              <w:keepNext w:val="0"/>
              <w:keepLines w:val="0"/>
              <w:pageBreakBefore w:val="0"/>
              <w:kinsoku/>
              <w:wordWrap/>
              <w:overflowPunct/>
              <w:autoSpaceDE/>
              <w:autoSpaceDN/>
              <w:bidi w:val="0"/>
              <w:adjustRightInd/>
              <w:snapToGrid/>
              <w:spacing w:line="240" w:lineRule="auto"/>
              <w:textAlignment w:val="auto"/>
              <w:outlineLvl w:val="9"/>
              <w:rPr>
                <w:rFonts w:ascii="宋体" w:hAnsi="宋体"/>
                <w:color w:val="000000"/>
              </w:rPr>
            </w:pPr>
          </w:p>
        </w:tc>
        <w:tc>
          <w:tcPr>
            <w:tcW w:w="1231"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autoSpaceDE/>
              <w:autoSpaceDN/>
              <w:bidi w:val="0"/>
              <w:adjustRightInd/>
              <w:snapToGrid/>
              <w:spacing w:line="240" w:lineRule="auto"/>
              <w:jc w:val="center"/>
              <w:textAlignment w:val="auto"/>
              <w:outlineLvl w:val="9"/>
              <w:rPr>
                <w:rFonts w:ascii="宋体" w:hAnsi="宋体"/>
                <w:color w:val="000000"/>
              </w:rPr>
            </w:pPr>
            <w:r>
              <w:rPr>
                <w:rFonts w:hint="eastAsia" w:ascii="宋体" w:hAnsi="宋体"/>
                <w:color w:val="000000"/>
              </w:rPr>
              <w:t>随机确定中标候选人办法</w:t>
            </w:r>
          </w:p>
        </w:tc>
        <w:tc>
          <w:tcPr>
            <w:tcW w:w="773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autoSpaceDE/>
              <w:autoSpaceDN/>
              <w:bidi w:val="0"/>
              <w:adjustRightInd/>
              <w:snapToGrid/>
              <w:spacing w:line="240" w:lineRule="auto"/>
              <w:ind w:firstLine="404" w:firstLineChars="200"/>
              <w:textAlignment w:val="auto"/>
              <w:outlineLvl w:val="9"/>
              <w:rPr>
                <w:rFonts w:ascii="宋体" w:hAnsi="宋体"/>
                <w:spacing w:val="-4"/>
              </w:rPr>
            </w:pPr>
            <w:r>
              <w:rPr>
                <w:rFonts w:hint="eastAsia" w:ascii="宋体" w:hAnsi="宋体"/>
                <w:spacing w:val="-4"/>
              </w:rPr>
              <w:t>有效投标人和中标候选人号码代码球的抽取按标段进行，若投标人报价出现并列则同时进入摇号程序。</w:t>
            </w:r>
          </w:p>
          <w:p>
            <w:pPr>
              <w:keepNext w:val="0"/>
              <w:keepLines w:val="0"/>
              <w:pageBreakBefore w:val="0"/>
              <w:kinsoku/>
              <w:wordWrap/>
              <w:overflowPunct/>
              <w:topLinePunct/>
              <w:autoSpaceDE/>
              <w:autoSpaceDN/>
              <w:bidi w:val="0"/>
              <w:adjustRightInd/>
              <w:snapToGrid/>
              <w:spacing w:line="240" w:lineRule="auto"/>
              <w:ind w:firstLine="404" w:firstLineChars="200"/>
              <w:textAlignment w:val="auto"/>
              <w:outlineLvl w:val="9"/>
              <w:rPr>
                <w:rFonts w:hint="eastAsia" w:ascii="宋体" w:hAnsi="宋体"/>
                <w:spacing w:val="-4"/>
              </w:rPr>
            </w:pPr>
            <w:r>
              <w:rPr>
                <w:rFonts w:hint="eastAsia" w:ascii="宋体" w:hAnsi="宋体"/>
                <w:spacing w:val="-4"/>
              </w:rPr>
              <w:t>摇号程序分两轮进行：</w:t>
            </w:r>
          </w:p>
          <w:p>
            <w:pPr>
              <w:keepNext w:val="0"/>
              <w:keepLines w:val="0"/>
              <w:pageBreakBefore w:val="0"/>
              <w:kinsoku/>
              <w:wordWrap/>
              <w:overflowPunct/>
              <w:topLinePunct/>
              <w:autoSpaceDE/>
              <w:autoSpaceDN/>
              <w:bidi w:val="0"/>
              <w:adjustRightInd/>
              <w:snapToGrid/>
              <w:spacing w:line="240" w:lineRule="auto"/>
              <w:ind w:firstLine="404" w:firstLineChars="200"/>
              <w:textAlignment w:val="auto"/>
              <w:outlineLvl w:val="9"/>
              <w:rPr>
                <w:rFonts w:hint="eastAsia" w:ascii="宋体" w:hAnsi="宋体"/>
                <w:spacing w:val="-4"/>
              </w:rPr>
            </w:pPr>
            <w:r>
              <w:rPr>
                <w:rFonts w:hint="eastAsia" w:ascii="宋体" w:hAnsi="宋体"/>
                <w:spacing w:val="-4"/>
              </w:rPr>
              <w:t>第一轮：进入摇号程序的有效投标人由投标人法定代表人或其授权委托代理人随机选取代表各投标人号码的代码球。招标人或招标代理机构将随机选取的号码进行记录并由投标人的法定代表人或其授权委托代理人签字进行确认，投标人不确认的将视为自动放弃随机选取资格。</w:t>
            </w:r>
          </w:p>
          <w:p>
            <w:pPr>
              <w:keepNext w:val="0"/>
              <w:keepLines w:val="0"/>
              <w:pageBreakBefore w:val="0"/>
              <w:kinsoku/>
              <w:wordWrap/>
              <w:overflowPunct/>
              <w:autoSpaceDE/>
              <w:autoSpaceDN/>
              <w:bidi w:val="0"/>
              <w:adjustRightInd/>
              <w:snapToGrid/>
              <w:spacing w:line="240" w:lineRule="auto"/>
              <w:textAlignment w:val="auto"/>
              <w:outlineLvl w:val="9"/>
              <w:rPr>
                <w:rFonts w:ascii="宋体" w:hAnsi="宋体"/>
                <w:spacing w:val="-4"/>
              </w:rPr>
            </w:pPr>
            <w:r>
              <w:rPr>
                <w:rFonts w:hint="eastAsia" w:ascii="宋体" w:hAnsi="宋体"/>
                <w:spacing w:val="-4"/>
              </w:rPr>
              <w:t>第二轮：将第一轮选取的代表各投标人的代码球放入摇号机，由招标人代表从中随机选取3个球，3个代码球号码所对应的投标人为中标候选人。</w:t>
            </w:r>
          </w:p>
        </w:tc>
      </w:tr>
      <w:tr>
        <w:tblPrEx>
          <w:tblLayout w:type="fixed"/>
          <w:tblCellMar>
            <w:top w:w="0" w:type="dxa"/>
            <w:left w:w="108" w:type="dxa"/>
            <w:bottom w:w="0" w:type="dxa"/>
            <w:right w:w="108" w:type="dxa"/>
          </w:tblCellMar>
        </w:tblPrEx>
        <w:trPr>
          <w:trHeight w:val="1990" w:hRule="atLeast"/>
          <w:jc w:val="center"/>
        </w:trPr>
        <w:tc>
          <w:tcPr>
            <w:tcW w:w="934"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autoSpaceDE/>
              <w:autoSpaceDN/>
              <w:bidi w:val="0"/>
              <w:adjustRightInd/>
              <w:snapToGrid/>
              <w:spacing w:line="240" w:lineRule="auto"/>
              <w:textAlignment w:val="auto"/>
              <w:outlineLvl w:val="9"/>
              <w:rPr>
                <w:rFonts w:ascii="宋体" w:hAnsi="宋体"/>
                <w:color w:val="000000"/>
              </w:rPr>
            </w:pPr>
          </w:p>
        </w:tc>
        <w:tc>
          <w:tcPr>
            <w:tcW w:w="1231"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autoSpaceDE/>
              <w:autoSpaceDN/>
              <w:bidi w:val="0"/>
              <w:adjustRightInd/>
              <w:snapToGrid/>
              <w:spacing w:line="240" w:lineRule="auto"/>
              <w:jc w:val="center"/>
              <w:textAlignment w:val="auto"/>
              <w:outlineLvl w:val="9"/>
              <w:rPr>
                <w:rFonts w:ascii="宋体" w:hAnsi="宋体"/>
                <w:color w:val="000000"/>
              </w:rPr>
            </w:pPr>
            <w:r>
              <w:rPr>
                <w:rFonts w:hint="eastAsia" w:ascii="宋体" w:hAnsi="宋体"/>
                <w:color w:val="000000"/>
              </w:rPr>
              <w:t>确定中标人方法</w:t>
            </w:r>
          </w:p>
        </w:tc>
        <w:tc>
          <w:tcPr>
            <w:tcW w:w="773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autoSpaceDE/>
              <w:autoSpaceDN/>
              <w:bidi w:val="0"/>
              <w:adjustRightInd/>
              <w:snapToGrid/>
              <w:spacing w:line="240" w:lineRule="auto"/>
              <w:ind w:firstLine="404" w:firstLineChars="200"/>
              <w:textAlignment w:val="auto"/>
              <w:outlineLvl w:val="9"/>
              <w:rPr>
                <w:rFonts w:ascii="宋体" w:hAnsi="宋体"/>
                <w:spacing w:val="-4"/>
              </w:rPr>
            </w:pPr>
            <w:r>
              <w:rPr>
                <w:rFonts w:hint="eastAsia" w:ascii="宋体" w:hAnsi="宋体"/>
                <w:spacing w:val="-4"/>
              </w:rPr>
              <w:t>中标候选人的排序按照中标候选人的投标报价从低到高排序。如出现并列排名时，将并列排名的投标人对应的号码球放入摇号机，由招标人依次随机选取确定。</w:t>
            </w:r>
          </w:p>
          <w:p>
            <w:pPr>
              <w:keepNext w:val="0"/>
              <w:keepLines w:val="0"/>
              <w:pageBreakBefore w:val="0"/>
              <w:kinsoku/>
              <w:wordWrap/>
              <w:overflowPunct/>
              <w:topLinePunct/>
              <w:autoSpaceDE/>
              <w:autoSpaceDN/>
              <w:bidi w:val="0"/>
              <w:adjustRightInd/>
              <w:snapToGrid/>
              <w:spacing w:line="240" w:lineRule="auto"/>
              <w:ind w:firstLine="404" w:firstLineChars="200"/>
              <w:textAlignment w:val="auto"/>
              <w:outlineLvl w:val="9"/>
              <w:rPr>
                <w:rFonts w:ascii="宋体" w:hAnsi="宋体"/>
                <w:spacing w:val="-4"/>
              </w:rPr>
            </w:pPr>
            <w:r>
              <w:rPr>
                <w:rFonts w:hint="eastAsia" w:ascii="宋体" w:hAnsi="宋体"/>
                <w:spacing w:val="-4"/>
              </w:rPr>
              <w:t>排名第一的中标候选人若放弃中标、因不可抗力提出不能履行合同或者在规定的期限内未按照招标文件规定提交履约保证金的，招标人可以确定排名第二的中标候选人为中标人。排名第二的中标候选人因前款规定的同样原因不能签订合同的，招标人可以确定排名第三的中标候选人为中标人，也可以重新招标。</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firstLine="480"/>
        <w:jc w:val="left"/>
        <w:textAlignment w:val="auto"/>
        <w:outlineLvl w:val="9"/>
        <w:rPr>
          <w:rFonts w:hint="eastAsia" w:ascii="宋体" w:hAnsi="宋体" w:eastAsia="宋体" w:cs="宋体"/>
          <w:b w:val="0"/>
          <w:i w:val="0"/>
          <w:color w:val="333333"/>
          <w:kern w:val="0"/>
          <w:sz w:val="24"/>
          <w:szCs w:val="24"/>
          <w:u w:val="none"/>
          <w:shd w:val="clear" w:fill="FFFFFF"/>
          <w:lang w:val="en-US" w:eastAsia="zh-CN" w:bidi="ar"/>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2" w:beforeAutospacing="0" w:after="0" w:afterAutospacing="0" w:line="240" w:lineRule="auto"/>
        <w:ind w:left="482" w:leftChars="0" w:right="0" w:rightChars="0"/>
        <w:jc w:val="left"/>
        <w:textAlignment w:val="auto"/>
        <w:outlineLvl w:val="9"/>
        <w:rPr>
          <w:b w:val="0"/>
          <w:i w:val="0"/>
        </w:rPr>
      </w:pPr>
      <w:r>
        <w:rPr>
          <w:rFonts w:hint="eastAsia" w:ascii="宋体" w:hAnsi="宋体" w:eastAsia="宋体" w:cs="宋体"/>
          <w:b w:val="0"/>
          <w:i w:val="0"/>
          <w:color w:val="333333"/>
          <w:kern w:val="0"/>
          <w:sz w:val="24"/>
          <w:szCs w:val="24"/>
          <w:u w:val="none"/>
          <w:shd w:val="clear" w:fill="FFFFFF"/>
          <w:lang w:val="en-US" w:eastAsia="zh-CN" w:bidi="ar"/>
        </w:rPr>
        <w:t>其他内容不变！</w:t>
      </w:r>
    </w:p>
    <w:p>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autoSpaceDE/>
        <w:autoSpaceDN/>
        <w:bidi w:val="0"/>
        <w:adjustRightInd/>
        <w:snapToGrid/>
        <w:spacing w:before="452" w:beforeAutospacing="0" w:after="0" w:afterAutospacing="0" w:line="240" w:lineRule="auto"/>
        <w:ind w:left="0" w:leftChars="0" w:right="0" w:firstLine="0" w:firstLineChars="0"/>
        <w:jc w:val="left"/>
        <w:textAlignment w:val="auto"/>
        <w:outlineLvl w:val="9"/>
        <w:rPr>
          <w:rFonts w:hint="default" w:ascii="serif" w:hAnsi="serif" w:eastAsia="serif" w:cs="serif"/>
          <w:b/>
          <w:i w:val="0"/>
          <w:color w:val="333333"/>
          <w:kern w:val="0"/>
          <w:sz w:val="24"/>
          <w:szCs w:val="24"/>
          <w:u w:val="none"/>
          <w:shd w:val="clear" w:fill="FFFFFF"/>
          <w:lang w:val="en-US" w:eastAsia="zh-CN" w:bidi="ar"/>
        </w:rPr>
      </w:pPr>
      <w:r>
        <w:rPr>
          <w:rFonts w:hint="default" w:ascii="serif" w:hAnsi="serif" w:eastAsia="serif" w:cs="serif"/>
          <w:b/>
          <w:i w:val="0"/>
          <w:color w:val="333333"/>
          <w:kern w:val="0"/>
          <w:sz w:val="24"/>
          <w:szCs w:val="24"/>
          <w:u w:val="none"/>
          <w:shd w:val="clear" w:fill="FFFFFF"/>
          <w:lang w:val="en-US" w:eastAsia="zh-CN" w:bidi="ar"/>
        </w:rPr>
        <w:t>联系事项</w:t>
      </w:r>
    </w:p>
    <w:p>
      <w:pPr>
        <w:pStyle w:val="2"/>
        <w:numPr>
          <w:ilvl w:val="0"/>
          <w:numId w:val="0"/>
        </w:numPr>
        <w:ind w:leftChars="0"/>
      </w:pPr>
    </w:p>
    <w:p>
      <w:pPr>
        <w:keepNext w:val="0"/>
        <w:keepLines w:val="0"/>
        <w:pageBreakBefore w:val="0"/>
        <w:kinsoku/>
        <w:wordWrap/>
        <w:overflowPunct/>
        <w:topLinePunct w:val="0"/>
        <w:autoSpaceDE/>
        <w:autoSpaceDN/>
        <w:bidi w:val="0"/>
        <w:adjustRightInd/>
        <w:snapToGrid/>
        <w:spacing w:beforeAutospacing="0" w:afterAutospacing="0" w:line="420" w:lineRule="exact"/>
        <w:ind w:firstLine="480" w:firstLineChars="200"/>
        <w:textAlignment w:val="auto"/>
        <w:outlineLvl w:val="9"/>
        <w:rPr>
          <w:rFonts w:hint="eastAsia" w:ascii="宋体" w:hAnsi="宋体" w:eastAsia="宋体" w:cs="宋体"/>
          <w:color w:val="000000"/>
          <w:sz w:val="24"/>
          <w:szCs w:val="24"/>
          <w:shd w:val="clear" w:color="auto" w:fill="FFFFFF"/>
          <w:lang w:eastAsia="zh-CN"/>
        </w:rPr>
      </w:pPr>
      <w:r>
        <w:rPr>
          <w:rFonts w:hint="eastAsia" w:ascii="宋体" w:hAnsi="宋体" w:eastAsia="宋体" w:cs="宋体"/>
          <w:color w:val="000000"/>
          <w:sz w:val="24"/>
          <w:szCs w:val="24"/>
          <w:shd w:val="clear" w:color="auto" w:fill="FFFFFF"/>
        </w:rPr>
        <w:t>招 标 人：</w:t>
      </w:r>
      <w:r>
        <w:rPr>
          <w:rFonts w:hint="eastAsia" w:ascii="宋体" w:hAnsi="宋体" w:eastAsia="宋体" w:cs="宋体"/>
          <w:color w:val="000000"/>
          <w:sz w:val="24"/>
          <w:szCs w:val="24"/>
          <w:shd w:val="clear" w:color="auto" w:fill="FFFFFF"/>
          <w:lang w:eastAsia="zh-CN"/>
        </w:rPr>
        <w:t>开封市群英幼儿园</w:t>
      </w:r>
    </w:p>
    <w:p>
      <w:pPr>
        <w:keepNext w:val="0"/>
        <w:keepLines w:val="0"/>
        <w:pageBreakBefore w:val="0"/>
        <w:kinsoku/>
        <w:wordWrap/>
        <w:overflowPunct/>
        <w:topLinePunct w:val="0"/>
        <w:autoSpaceDE/>
        <w:autoSpaceDN/>
        <w:bidi w:val="0"/>
        <w:adjustRightInd/>
        <w:snapToGrid/>
        <w:spacing w:beforeAutospacing="0" w:afterAutospacing="0" w:line="420" w:lineRule="exact"/>
        <w:textAlignment w:val="auto"/>
        <w:outlineLvl w:val="9"/>
        <w:rPr>
          <w:rFonts w:hint="eastAsia" w:ascii="宋体" w:hAnsi="宋体" w:eastAsia="宋体" w:cs="宋体"/>
          <w:color w:val="000000"/>
          <w:sz w:val="24"/>
          <w:szCs w:val="24"/>
          <w:shd w:val="clear" w:color="auto" w:fill="FFFFFF"/>
          <w:lang w:eastAsia="zh-CN"/>
        </w:rPr>
      </w:pPr>
      <w:r>
        <w:rPr>
          <w:rFonts w:hint="eastAsia" w:ascii="宋体" w:hAnsi="宋体" w:eastAsia="宋体" w:cs="宋体"/>
          <w:color w:val="000000"/>
          <w:sz w:val="24"/>
          <w:szCs w:val="24"/>
          <w:shd w:val="clear" w:color="auto" w:fill="FFFFFF"/>
        </w:rPr>
        <w:t xml:space="preserve">   联 系 人：</w:t>
      </w:r>
      <w:r>
        <w:rPr>
          <w:rFonts w:hint="eastAsia" w:ascii="宋体" w:hAnsi="宋体" w:eastAsia="宋体" w:cs="宋体"/>
          <w:color w:val="000000"/>
          <w:sz w:val="24"/>
          <w:szCs w:val="24"/>
          <w:shd w:val="clear" w:color="auto" w:fill="FFFFFF"/>
          <w:lang w:eastAsia="zh-CN"/>
        </w:rPr>
        <w:t>李先生</w:t>
      </w:r>
    </w:p>
    <w:p>
      <w:pPr>
        <w:keepNext w:val="0"/>
        <w:keepLines w:val="0"/>
        <w:pageBreakBefore w:val="0"/>
        <w:kinsoku/>
        <w:wordWrap/>
        <w:overflowPunct/>
        <w:topLinePunct w:val="0"/>
        <w:autoSpaceDE/>
        <w:autoSpaceDN/>
        <w:bidi w:val="0"/>
        <w:adjustRightInd/>
        <w:snapToGrid/>
        <w:spacing w:beforeAutospacing="0" w:afterAutospacing="0" w:line="420" w:lineRule="exact"/>
        <w:textAlignment w:val="auto"/>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 xml:space="preserve">   联系电话：13837817171</w:t>
      </w:r>
    </w:p>
    <w:p>
      <w:pPr>
        <w:keepNext w:val="0"/>
        <w:keepLines w:val="0"/>
        <w:pageBreakBefore w:val="0"/>
        <w:kinsoku/>
        <w:wordWrap/>
        <w:overflowPunct/>
        <w:topLinePunct w:val="0"/>
        <w:autoSpaceDE/>
        <w:autoSpaceDN/>
        <w:bidi w:val="0"/>
        <w:adjustRightInd/>
        <w:snapToGrid/>
        <w:spacing w:beforeAutospacing="0" w:afterAutospacing="0" w:line="420" w:lineRule="exact"/>
        <w:textAlignment w:val="auto"/>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 xml:space="preserve">   地     址：开封市顺河回族区理事厅街2号</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420" w:lineRule="exact"/>
        <w:ind w:firstLine="360" w:firstLineChars="150"/>
        <w:textAlignment w:val="auto"/>
        <w:outlineLvl w:val="9"/>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代理机构：河南英华咨询有限公司</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 xml:space="preserve">   联 系 人：刘先生</w:t>
      </w:r>
    </w:p>
    <w:p>
      <w:pPr>
        <w:keepNext w:val="0"/>
        <w:keepLines w:val="0"/>
        <w:pageBreakBefore w:val="0"/>
        <w:widowControl w:val="0"/>
        <w:kinsoku/>
        <w:wordWrap/>
        <w:overflowPunct/>
        <w:topLinePunct w:val="0"/>
        <w:autoSpaceDE/>
        <w:autoSpaceDN/>
        <w:bidi w:val="0"/>
        <w:adjustRightInd/>
        <w:snapToGrid/>
        <w:spacing w:line="420" w:lineRule="exact"/>
        <w:ind w:firstLine="360" w:firstLineChars="150"/>
        <w:textAlignment w:val="auto"/>
        <w:outlineLvl w:val="9"/>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联系电话：13271159787</w:t>
      </w:r>
    </w:p>
    <w:p>
      <w:pPr>
        <w:keepNext w:val="0"/>
        <w:keepLines w:val="0"/>
        <w:pageBreakBefore w:val="0"/>
        <w:widowControl w:val="0"/>
        <w:kinsoku/>
        <w:wordWrap/>
        <w:overflowPunct/>
        <w:topLinePunct w:val="0"/>
        <w:autoSpaceDE/>
        <w:autoSpaceDN/>
        <w:bidi w:val="0"/>
        <w:adjustRightInd/>
        <w:snapToGrid/>
        <w:spacing w:line="420" w:lineRule="exact"/>
        <w:ind w:firstLine="360" w:firstLineChars="150"/>
        <w:textAlignment w:val="auto"/>
        <w:outlineLvl w:val="9"/>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地   址：郑州市高新技术开发区电厂路80号162幢21层64号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autoSpaceDE/>
        <w:autoSpaceDN/>
        <w:bidi w:val="0"/>
        <w:adjustRightInd/>
        <w:snapToGrid/>
        <w:spacing w:before="452" w:beforeAutospacing="0" w:after="0" w:afterAutospacing="0" w:line="240" w:lineRule="auto"/>
        <w:ind w:left="5040" w:right="0" w:hanging="4560"/>
        <w:jc w:val="left"/>
        <w:textAlignment w:val="auto"/>
        <w:outlineLvl w:val="9"/>
        <w:rPr>
          <w:b w:val="0"/>
          <w:i w:val="0"/>
        </w:rPr>
      </w:pPr>
    </w:p>
    <w:p>
      <w:pPr>
        <w:keepNext w:val="0"/>
        <w:keepLines w:val="0"/>
        <w:pageBreakBefore w:val="0"/>
        <w:kinsoku/>
        <w:wordWrap/>
        <w:overflowPunct/>
        <w:autoSpaceDE/>
        <w:autoSpaceDN/>
        <w:bidi w:val="0"/>
        <w:adjustRightInd/>
        <w:snapToGrid/>
        <w:spacing w:line="240" w:lineRule="auto"/>
        <w:textAlignment w:val="auto"/>
        <w:outlineLvl w:val="9"/>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DC4A946"/>
    <w:multiLevelType w:val="singleLevel"/>
    <w:tmpl w:val="EDC4A946"/>
    <w:lvl w:ilvl="0" w:tentative="0">
      <w:start w:val="1"/>
      <w:numFmt w:val="chineseCounting"/>
      <w:suff w:val="nothing"/>
      <w:lvlText w:val="%1、"/>
      <w:lvlJc w:val="left"/>
      <w:rPr>
        <w:rFonts w:hint="eastAsia"/>
      </w:rPr>
    </w:lvl>
  </w:abstractNum>
  <w:abstractNum w:abstractNumId="1">
    <w:nsid w:val="2308C59A"/>
    <w:multiLevelType w:val="singleLevel"/>
    <w:tmpl w:val="2308C59A"/>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BB4A4D"/>
    <w:rsid w:val="16CB58FE"/>
    <w:rsid w:val="43C02B9E"/>
    <w:rsid w:val="4CBB4A4D"/>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FollowedHyperlink"/>
    <w:basedOn w:val="4"/>
    <w:uiPriority w:val="0"/>
    <w:rPr>
      <w:color w:val="333333"/>
      <w:u w:val="none"/>
    </w:rPr>
  </w:style>
  <w:style w:type="character" w:styleId="6">
    <w:name w:val="Emphasis"/>
    <w:basedOn w:val="4"/>
    <w:qFormat/>
    <w:uiPriority w:val="0"/>
  </w:style>
  <w:style w:type="character" w:styleId="7">
    <w:name w:val="Hyperlink"/>
    <w:basedOn w:val="4"/>
    <w:uiPriority w:val="0"/>
    <w:rPr>
      <w:color w:val="333333"/>
      <w:u w:val="none"/>
    </w:rPr>
  </w:style>
  <w:style w:type="character" w:customStyle="1" w:styleId="9">
    <w:name w:val="right"/>
    <w:basedOn w:val="4"/>
    <w:uiPriority w:val="0"/>
    <w:rPr>
      <w:color w:val="999999"/>
      <w:sz w:val="18"/>
      <w:szCs w:val="18"/>
    </w:rPr>
  </w:style>
  <w:style w:type="character" w:customStyle="1" w:styleId="10">
    <w:name w:val="right1"/>
    <w:basedOn w:val="4"/>
    <w:uiPriority w:val="0"/>
    <w:rPr>
      <w:color w:val="999999"/>
    </w:rPr>
  </w:style>
  <w:style w:type="character" w:customStyle="1" w:styleId="11">
    <w:name w:val="red"/>
    <w:basedOn w:val="4"/>
    <w:uiPriority w:val="0"/>
    <w:rPr>
      <w:color w:val="FF0000"/>
      <w:sz w:val="21"/>
      <w:szCs w:val="21"/>
    </w:rPr>
  </w:style>
  <w:style w:type="character" w:customStyle="1" w:styleId="12">
    <w:name w:val="red1"/>
    <w:basedOn w:val="4"/>
    <w:uiPriority w:val="0"/>
    <w:rPr>
      <w:color w:val="FF0000"/>
      <w:sz w:val="24"/>
      <w:szCs w:val="24"/>
    </w:rPr>
  </w:style>
  <w:style w:type="character" w:customStyle="1" w:styleId="13">
    <w:name w:val="fl"/>
    <w:basedOn w:val="4"/>
    <w:uiPriority w:val="0"/>
    <w:rPr>
      <w:color w:val="666666"/>
    </w:rPr>
  </w:style>
  <w:style w:type="character" w:customStyle="1" w:styleId="14">
    <w:name w:val="hover23"/>
    <w:basedOn w:val="4"/>
    <w:uiPriority w:val="0"/>
  </w:style>
  <w:style w:type="character" w:customStyle="1" w:styleId="15">
    <w:name w:val="green"/>
    <w:basedOn w:val="4"/>
    <w:uiPriority w:val="0"/>
    <w:rPr>
      <w:color w:val="58B200"/>
      <w:sz w:val="21"/>
      <w:szCs w:val="21"/>
    </w:rPr>
  </w:style>
  <w:style w:type="character" w:customStyle="1" w:styleId="16">
    <w:name w:val="blue"/>
    <w:basedOn w:val="4"/>
    <w:uiPriority w:val="0"/>
    <w:rPr>
      <w:color w:val="0371C6"/>
      <w:sz w:val="21"/>
      <w:szCs w:val="21"/>
    </w:rPr>
  </w:style>
  <w:style w:type="character" w:customStyle="1" w:styleId="17">
    <w:name w:val="gb-jt"/>
    <w:basedOn w:val="4"/>
    <w:uiPriority w:val="0"/>
  </w:style>
  <w:style w:type="character" w:customStyle="1" w:styleId="18">
    <w:name w:val="fr4"/>
    <w:basedOn w:val="4"/>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2</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2018-07-11T08:57:00Z</dcterms:created>
  <dc:creator>Administrator</dc:creator>
  <cp:lastModifiedBy>Administrator</cp:lastModifiedBy>
  <dcterms:modified xsi:type="dcterms:W3CDTF">2018-07-11T09:44:21Z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